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4"/>
        <w:tblW w:w="11160" w:type="dxa"/>
        <w:tblBorders>
          <w:top w:val="single" w:sz="4" w:space="0" w:color="auto"/>
          <w:left w:val="single" w:sz="4" w:space="0" w:color="auto"/>
          <w:bottom w:val="single" w:sz="4" w:space="0" w:color="auto"/>
          <w:right w:val="single" w:sz="4" w:space="0" w:color="auto"/>
        </w:tblBorders>
        <w:shd w:val="clear" w:color="auto" w:fill="B3B3B3"/>
        <w:tblLayout w:type="fixed"/>
        <w:tblLook w:val="01E0"/>
      </w:tblPr>
      <w:tblGrid>
        <w:gridCol w:w="5570"/>
        <w:gridCol w:w="1090"/>
        <w:gridCol w:w="1889"/>
        <w:gridCol w:w="2611"/>
      </w:tblGrid>
      <w:tr w:rsidR="00CF5DAA" w:rsidTr="00CF5DAA">
        <w:trPr>
          <w:trHeight w:val="1608"/>
        </w:trPr>
        <w:tc>
          <w:tcPr>
            <w:tcW w:w="6660" w:type="dxa"/>
            <w:gridSpan w:val="2"/>
            <w:tcBorders>
              <w:top w:val="single" w:sz="4" w:space="0" w:color="auto"/>
              <w:left w:val="single" w:sz="4" w:space="0" w:color="auto"/>
              <w:bottom w:val="nil"/>
              <w:right w:val="nil"/>
            </w:tcBorders>
            <w:shd w:val="clear" w:color="auto" w:fill="D9D9D9"/>
            <w:vAlign w:val="center"/>
            <w:hideMark/>
          </w:tcPr>
          <w:p w:rsidR="00CF5DAA" w:rsidRDefault="00CF5DAA" w:rsidP="00303DCC">
            <w:pPr>
              <w:jc w:val="center"/>
              <w:rPr>
                <w:rFonts w:ascii="Arial Narrow" w:hAnsi="Arial Narrow"/>
                <w:b/>
                <w:sz w:val="44"/>
                <w:szCs w:val="44"/>
                <w:lang w:val="en-AU"/>
              </w:rPr>
            </w:pPr>
            <w:r>
              <w:rPr>
                <w:rFonts w:ascii="Arial Narrow" w:hAnsi="Arial Narrow"/>
                <w:b/>
                <w:sz w:val="44"/>
                <w:szCs w:val="44"/>
                <w:lang w:val="en-AU"/>
              </w:rPr>
              <w:t>From Advent to Christmas Year B</w:t>
            </w:r>
          </w:p>
          <w:p w:rsidR="00CF5DAA" w:rsidRDefault="00CF5DAA" w:rsidP="00303DCC">
            <w:pPr>
              <w:jc w:val="center"/>
              <w:rPr>
                <w:rFonts w:ascii="Arial Narrow" w:hAnsi="Arial Narrow"/>
                <w:b/>
                <w:sz w:val="36"/>
                <w:szCs w:val="36"/>
                <w:lang w:val="en-AU"/>
              </w:rPr>
            </w:pPr>
            <w:r>
              <w:rPr>
                <w:rFonts w:ascii="Arial Narrow" w:hAnsi="Arial Narrow"/>
                <w:b/>
                <w:sz w:val="36"/>
                <w:szCs w:val="36"/>
                <w:lang w:val="en-AU"/>
              </w:rPr>
              <w:t>Linking School, Parish and Home</w:t>
            </w:r>
          </w:p>
        </w:tc>
        <w:tc>
          <w:tcPr>
            <w:tcW w:w="1889" w:type="dxa"/>
            <w:tcBorders>
              <w:top w:val="single" w:sz="4" w:space="0" w:color="auto"/>
              <w:left w:val="nil"/>
              <w:bottom w:val="nil"/>
              <w:right w:val="nil"/>
            </w:tcBorders>
            <w:shd w:val="clear" w:color="auto" w:fill="auto"/>
            <w:vAlign w:val="center"/>
            <w:hideMark/>
          </w:tcPr>
          <w:p w:rsidR="00CF5DAA" w:rsidRDefault="00CF5DAA" w:rsidP="00303DCC">
            <w:pPr>
              <w:jc w:val="center"/>
              <w:rPr>
                <w:rFonts w:ascii="Garamond" w:hAnsi="Garamond"/>
                <w:sz w:val="20"/>
                <w:szCs w:val="20"/>
                <w:lang w:val="en-AU"/>
              </w:rPr>
            </w:pPr>
            <w:r w:rsidRPr="00CF5DAA">
              <w:rPr>
                <w:rFonts w:ascii="Garamond" w:hAnsi="Garamond"/>
                <w:sz w:val="20"/>
                <w:szCs w:val="20"/>
                <w:lang w:val="en-AU"/>
              </w:rPr>
              <w:drawing>
                <wp:inline distT="0" distB="0" distL="0" distR="0">
                  <wp:extent cx="1005840" cy="1097280"/>
                  <wp:effectExtent l="19050" t="0" r="3810" b="0"/>
                  <wp:docPr id="27"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05840" cy="1097280"/>
                          </a:xfrm>
                          <a:prstGeom prst="rect">
                            <a:avLst/>
                          </a:prstGeom>
                          <a:noFill/>
                          <a:ln w="9525">
                            <a:noFill/>
                            <a:miter lim="800000"/>
                            <a:headEnd/>
                            <a:tailEnd/>
                          </a:ln>
                        </pic:spPr>
                      </pic:pic>
                    </a:graphicData>
                  </a:graphic>
                </wp:inline>
              </w:drawing>
            </w:r>
          </w:p>
        </w:tc>
        <w:tc>
          <w:tcPr>
            <w:tcW w:w="2611" w:type="dxa"/>
            <w:tcBorders>
              <w:top w:val="single" w:sz="4" w:space="0" w:color="auto"/>
              <w:left w:val="nil"/>
              <w:bottom w:val="nil"/>
              <w:right w:val="single" w:sz="4" w:space="0" w:color="auto"/>
            </w:tcBorders>
            <w:shd w:val="clear" w:color="auto" w:fill="D9D9D9"/>
            <w:vAlign w:val="center"/>
            <w:hideMark/>
          </w:tcPr>
          <w:p w:rsidR="00CF5DAA" w:rsidRDefault="00CF5DAA" w:rsidP="00303DCC">
            <w:pPr>
              <w:jc w:val="right"/>
              <w:rPr>
                <w:rFonts w:ascii="Brush Script MT" w:hAnsi="Brush Script MT"/>
                <w:sz w:val="48"/>
                <w:szCs w:val="48"/>
                <w:lang w:val="en-AU"/>
              </w:rPr>
            </w:pPr>
            <w:r>
              <w:rPr>
                <w:rFonts w:ascii="Garamond" w:hAnsi="Garamond"/>
                <w:noProof/>
                <w:lang w:val="en-US"/>
              </w:rPr>
              <w:drawing>
                <wp:inline distT="0" distB="0" distL="0" distR="0">
                  <wp:extent cx="1238250" cy="1085850"/>
                  <wp:effectExtent l="0" t="0" r="0" b="0"/>
                  <wp:docPr id="2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085850"/>
                          </a:xfrm>
                          <a:prstGeom prst="rect">
                            <a:avLst/>
                          </a:prstGeom>
                          <a:noFill/>
                          <a:ln>
                            <a:noFill/>
                          </a:ln>
                        </pic:spPr>
                      </pic:pic>
                    </a:graphicData>
                  </a:graphic>
                </wp:inline>
              </w:drawing>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0C0C0C"/>
            <w:hideMark/>
          </w:tcPr>
          <w:p w:rsidR="00CF5DAA" w:rsidRDefault="00CF5DAA" w:rsidP="00303DCC">
            <w:pPr>
              <w:spacing w:before="120" w:after="120"/>
              <w:rPr>
                <w:rFonts w:ascii="Arial Narrow" w:hAnsi="Arial Narrow"/>
                <w:b/>
                <w:color w:val="FFFFFF"/>
                <w:sz w:val="24"/>
                <w:szCs w:val="24"/>
                <w:lang w:val="en-AU"/>
              </w:rPr>
            </w:pPr>
            <w:r>
              <w:rPr>
                <w:rFonts w:ascii="Arial Narrow" w:hAnsi="Arial Narrow"/>
                <w:b/>
                <w:color w:val="FFFFFF"/>
                <w:sz w:val="32"/>
                <w:szCs w:val="24"/>
                <w:lang w:val="en-AU"/>
              </w:rPr>
              <w:t xml:space="preserve">Religious Education </w:t>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F5DAA" w:rsidRDefault="00CF5DAA" w:rsidP="00303DCC">
            <w:pPr>
              <w:pStyle w:val="Footer"/>
              <w:tabs>
                <w:tab w:val="left" w:pos="5040"/>
              </w:tabs>
              <w:spacing w:before="120" w:after="120" w:line="276" w:lineRule="auto"/>
              <w:rPr>
                <w:rFonts w:ascii="Arial Narrow" w:hAnsi="Arial Narrow"/>
                <w:color w:val="000000"/>
                <w:sz w:val="28"/>
                <w:szCs w:val="28"/>
                <w:lang w:val="en-AU"/>
              </w:rPr>
            </w:pPr>
            <w:r>
              <w:rPr>
                <w:rFonts w:ascii="Arial Narrow" w:hAnsi="Arial Narrow"/>
                <w:b/>
                <w:bCs/>
                <w:sz w:val="28"/>
                <w:szCs w:val="28"/>
                <w:lang w:val="en-AU"/>
              </w:rPr>
              <w:t xml:space="preserve">Key Idea: From Advent to Christmas </w:t>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CF5DAA" w:rsidRDefault="00CF5DAA" w:rsidP="00303DCC">
            <w:pPr>
              <w:spacing w:after="0"/>
              <w:rPr>
                <w:rFonts w:ascii="Arial Narrow" w:hAnsi="Arial Narrow"/>
                <w:sz w:val="24"/>
                <w:szCs w:val="24"/>
                <w:lang w:val="en-AU"/>
              </w:rPr>
            </w:pPr>
            <w:r>
              <w:rPr>
                <w:rFonts w:ascii="Arial Narrow" w:hAnsi="Arial Narrow"/>
                <w:bCs/>
                <w:sz w:val="24"/>
                <w:szCs w:val="24"/>
              </w:rPr>
              <w:t xml:space="preserve">This topic is intended for the </w:t>
            </w:r>
            <w:r>
              <w:rPr>
                <w:rFonts w:ascii="Arial Narrow" w:hAnsi="Arial Narrow"/>
                <w:bCs/>
                <w:sz w:val="24"/>
                <w:szCs w:val="24"/>
              </w:rPr>
              <w:t>second in the academic year 2017/2018</w:t>
            </w:r>
            <w:r>
              <w:rPr>
                <w:rFonts w:ascii="Arial Narrow" w:hAnsi="Arial Narrow"/>
                <w:bCs/>
                <w:sz w:val="24"/>
                <w:szCs w:val="24"/>
              </w:rPr>
              <w:t xml:space="preserve">. As the days shorten and winter comes upon us we are invited to consider the light of Christ who came into the world at Christmas. As the Gospel of Mark has no story of the birth of Jesus, this topic looks at who Christians around the world celebrate the coming of God into the world. </w:t>
            </w:r>
          </w:p>
        </w:tc>
      </w:tr>
      <w:tr w:rsidR="00CF5DAA" w:rsidTr="00CF5DAA">
        <w:trPr>
          <w:trHeight w:val="402"/>
        </w:trPr>
        <w:tc>
          <w:tcPr>
            <w:tcW w:w="1116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F5DAA" w:rsidRDefault="00CF5DAA" w:rsidP="00303DCC">
            <w:pPr>
              <w:spacing w:before="120" w:after="120"/>
              <w:rPr>
                <w:rFonts w:ascii="Arial Narrow" w:hAnsi="Arial Narrow"/>
                <w:b/>
                <w:bCs/>
                <w:sz w:val="28"/>
                <w:szCs w:val="28"/>
                <w:lang w:val="en-AU"/>
              </w:rPr>
            </w:pPr>
            <w:r>
              <w:rPr>
                <w:rFonts w:ascii="Arial Narrow" w:hAnsi="Arial Narrow"/>
                <w:b/>
                <w:bCs/>
                <w:sz w:val="28"/>
                <w:szCs w:val="28"/>
                <w:lang w:val="en-AU"/>
              </w:rPr>
              <w:t>Attitudes and Spiritual Dispositions</w:t>
            </w:r>
          </w:p>
        </w:tc>
      </w:tr>
      <w:tr w:rsidR="00CF5DAA" w:rsidTr="00CF5DAA">
        <w:trPr>
          <w:trHeight w:val="1329"/>
        </w:trPr>
        <w:tc>
          <w:tcPr>
            <w:tcW w:w="5570" w:type="dxa"/>
            <w:tcBorders>
              <w:top w:val="single" w:sz="4" w:space="0" w:color="auto"/>
              <w:left w:val="single" w:sz="4" w:space="0" w:color="auto"/>
              <w:bottom w:val="single" w:sz="4" w:space="0" w:color="auto"/>
              <w:right w:val="single" w:sz="4" w:space="0" w:color="auto"/>
            </w:tcBorders>
            <w:shd w:val="clear" w:color="auto" w:fill="auto"/>
          </w:tcPr>
          <w:p w:rsidR="00CF5DAA" w:rsidRDefault="00CF5DAA" w:rsidP="00303DCC">
            <w:pPr>
              <w:spacing w:before="120" w:after="120"/>
              <w:ind w:left="360" w:hanging="360"/>
              <w:rPr>
                <w:rFonts w:ascii="Arial Narrow" w:hAnsi="Arial Narrow"/>
                <w:i/>
                <w:iCs/>
                <w:sz w:val="24"/>
                <w:szCs w:val="24"/>
                <w:lang w:val="en-AU"/>
              </w:rPr>
            </w:pPr>
            <w:r>
              <w:rPr>
                <w:rFonts w:ascii="Arial Narrow" w:hAnsi="Arial Narrow" w:cs="Arial"/>
                <w:b/>
                <w:iCs/>
                <w:sz w:val="24"/>
                <w:szCs w:val="24"/>
                <w:lang w:val="en-AU"/>
              </w:rPr>
              <w:t>Spiritual Outcomes:</w:t>
            </w:r>
            <w:r>
              <w:rPr>
                <w:rFonts w:ascii="Arial Narrow" w:hAnsi="Arial Narrow"/>
                <w:i/>
                <w:iCs/>
                <w:sz w:val="24"/>
                <w:szCs w:val="24"/>
                <w:lang w:val="en-AU"/>
              </w:rPr>
              <w:t xml:space="preserve"> It is hoped that pupils will develop:</w:t>
            </w:r>
          </w:p>
          <w:p w:rsidR="00CF5DAA" w:rsidRDefault="00CF5DAA" w:rsidP="00CF5DAA">
            <w:pPr>
              <w:pStyle w:val="NoSpacing"/>
              <w:numPr>
                <w:ilvl w:val="0"/>
                <w:numId w:val="1"/>
              </w:numPr>
              <w:rPr>
                <w:rFonts w:ascii="Arial Narrow" w:hAnsi="Arial Narrow"/>
                <w:sz w:val="24"/>
                <w:szCs w:val="24"/>
              </w:rPr>
            </w:pPr>
            <w:r>
              <w:rPr>
                <w:rFonts w:ascii="Arial Narrow" w:hAnsi="Arial Narrow"/>
                <w:sz w:val="24"/>
                <w:szCs w:val="24"/>
                <w:lang w:val="en-AU"/>
              </w:rPr>
              <w:t>A sense of the importance of prayer</w:t>
            </w:r>
          </w:p>
          <w:p w:rsidR="00CF5DAA" w:rsidRDefault="00CF5DAA" w:rsidP="00CF5DAA">
            <w:pPr>
              <w:pStyle w:val="NoSpacing"/>
              <w:numPr>
                <w:ilvl w:val="0"/>
                <w:numId w:val="1"/>
              </w:numPr>
              <w:rPr>
                <w:rFonts w:ascii="Arial Narrow" w:hAnsi="Arial Narrow"/>
                <w:sz w:val="24"/>
                <w:szCs w:val="24"/>
                <w:lang w:val="en-AU"/>
              </w:rPr>
            </w:pPr>
            <w:r>
              <w:rPr>
                <w:rFonts w:ascii="Arial Narrow" w:hAnsi="Arial Narrow"/>
                <w:sz w:val="24"/>
                <w:szCs w:val="24"/>
              </w:rPr>
              <w:t xml:space="preserve">A willingness to pray  </w:t>
            </w:r>
          </w:p>
          <w:p w:rsidR="00CF5DAA" w:rsidRDefault="00CF5DAA" w:rsidP="00303DCC">
            <w:pPr>
              <w:pStyle w:val="NoSpacing"/>
              <w:ind w:left="360"/>
              <w:rPr>
                <w:rFonts w:ascii="Arial Narrow" w:hAnsi="Arial Narrow"/>
                <w:sz w:val="24"/>
                <w:szCs w:val="24"/>
                <w:lang w:val="en-AU"/>
              </w:rPr>
            </w:pPr>
          </w:p>
        </w:tc>
        <w:tc>
          <w:tcPr>
            <w:tcW w:w="5590" w:type="dxa"/>
            <w:gridSpan w:val="3"/>
            <w:tcBorders>
              <w:top w:val="single" w:sz="4" w:space="0" w:color="auto"/>
              <w:left w:val="single" w:sz="4" w:space="0" w:color="auto"/>
              <w:bottom w:val="single" w:sz="4" w:space="0" w:color="auto"/>
              <w:right w:val="single" w:sz="4" w:space="0" w:color="auto"/>
            </w:tcBorders>
            <w:shd w:val="clear" w:color="auto" w:fill="auto"/>
          </w:tcPr>
          <w:p w:rsidR="00CF5DAA" w:rsidRDefault="00CF5DAA" w:rsidP="00303DCC">
            <w:pPr>
              <w:pStyle w:val="NoSpacing"/>
              <w:ind w:left="720"/>
              <w:rPr>
                <w:rFonts w:ascii="Arial Narrow" w:hAnsi="Arial Narrow"/>
                <w:sz w:val="24"/>
                <w:szCs w:val="24"/>
                <w:lang w:val="en-AU"/>
              </w:rPr>
            </w:pPr>
          </w:p>
          <w:p w:rsidR="00CF5DAA" w:rsidRDefault="00CF5DAA" w:rsidP="00303DCC">
            <w:pPr>
              <w:pStyle w:val="NoSpacing"/>
              <w:ind w:left="720"/>
              <w:rPr>
                <w:rFonts w:ascii="Arial Narrow" w:hAnsi="Arial Narrow"/>
                <w:sz w:val="24"/>
                <w:szCs w:val="24"/>
                <w:lang w:val="en-AU"/>
              </w:rPr>
            </w:pPr>
          </w:p>
          <w:p w:rsidR="00CF5DAA" w:rsidRDefault="00CF5DAA" w:rsidP="00CF5DAA">
            <w:pPr>
              <w:pStyle w:val="NoSpacing"/>
              <w:numPr>
                <w:ilvl w:val="0"/>
                <w:numId w:val="2"/>
              </w:numPr>
              <w:rPr>
                <w:rFonts w:ascii="Arial Narrow" w:hAnsi="Arial Narrow"/>
                <w:sz w:val="24"/>
                <w:szCs w:val="24"/>
              </w:rPr>
            </w:pPr>
            <w:r>
              <w:rPr>
                <w:rFonts w:ascii="Arial Narrow" w:hAnsi="Arial Narrow"/>
                <w:sz w:val="24"/>
                <w:szCs w:val="24"/>
              </w:rPr>
              <w:t xml:space="preserve">An attitude of respect for the many traditions of Christmas </w:t>
            </w:r>
          </w:p>
          <w:p w:rsidR="00CF5DAA" w:rsidRDefault="00CF5DAA" w:rsidP="00CF5DAA">
            <w:pPr>
              <w:pStyle w:val="NoSpacing"/>
              <w:numPr>
                <w:ilvl w:val="0"/>
                <w:numId w:val="2"/>
              </w:numPr>
              <w:rPr>
                <w:rFonts w:ascii="Arial Narrow" w:hAnsi="Arial Narrow"/>
                <w:sz w:val="24"/>
                <w:szCs w:val="24"/>
                <w:lang w:val="en-AU"/>
              </w:rPr>
            </w:pPr>
            <w:r>
              <w:rPr>
                <w:rFonts w:ascii="Arial Narrow" w:hAnsi="Arial Narrow"/>
                <w:sz w:val="24"/>
                <w:szCs w:val="24"/>
              </w:rPr>
              <w:t xml:space="preserve">Appreciation for the gift of God at Christmas </w:t>
            </w:r>
          </w:p>
          <w:p w:rsidR="00CF5DAA" w:rsidRDefault="00CF5DAA" w:rsidP="00303DCC">
            <w:pPr>
              <w:pStyle w:val="NoSpacing"/>
              <w:ind w:left="720"/>
              <w:rPr>
                <w:rFonts w:ascii="Arial Narrow" w:hAnsi="Arial Narrow"/>
                <w:sz w:val="24"/>
                <w:szCs w:val="24"/>
                <w:lang w:val="en-AU"/>
              </w:rPr>
            </w:pP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F5DAA" w:rsidRDefault="00CF5DAA" w:rsidP="00303DCC">
            <w:pPr>
              <w:pStyle w:val="Footer"/>
              <w:tabs>
                <w:tab w:val="left" w:pos="5040"/>
              </w:tabs>
              <w:spacing w:before="120" w:after="120"/>
              <w:rPr>
                <w:rFonts w:ascii="Arial Narrow" w:hAnsi="Arial Narrow"/>
                <w:b/>
                <w:bCs/>
                <w:sz w:val="28"/>
                <w:szCs w:val="28"/>
                <w:lang w:val="en-AU"/>
              </w:rPr>
            </w:pPr>
            <w:r>
              <w:rPr>
                <w:rFonts w:ascii="Arial Narrow" w:hAnsi="Arial Narrow"/>
                <w:b/>
                <w:bCs/>
                <w:sz w:val="28"/>
                <w:szCs w:val="28"/>
                <w:lang w:val="en-AU"/>
              </w:rPr>
              <w:t>Activities to try at home</w:t>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auto"/>
            <w:hideMark/>
          </w:tcPr>
          <w:p w:rsidR="00CF5DAA" w:rsidRDefault="00CF5DAA" w:rsidP="00303DCC">
            <w:pPr>
              <w:pStyle w:val="Footer"/>
              <w:tabs>
                <w:tab w:val="left" w:pos="0"/>
                <w:tab w:val="left" w:pos="5040"/>
              </w:tabs>
              <w:spacing w:before="120" w:after="120" w:line="276" w:lineRule="auto"/>
              <w:ind w:right="71"/>
              <w:rPr>
                <w:rFonts w:ascii="Arial Narrow" w:hAnsi="Arial Narrow"/>
                <w:lang w:val="en-AU"/>
              </w:rPr>
            </w:pPr>
            <w:r>
              <w:rPr>
                <w:rFonts w:ascii="Arial Narrow" w:hAnsi="Arial Narrow"/>
                <w:lang w:val="en-AU"/>
              </w:rPr>
              <w:t>You are the first educator of your child in faith. Your child’s learning in religious education will be much greater if you and the school are engaged in talking about the same ideas and beliefs. Help your child by trying this activity while this topic is being taught:</w:t>
            </w:r>
          </w:p>
          <w:p w:rsidR="00CF5DAA" w:rsidRDefault="00CF5DAA" w:rsidP="00CF5DAA">
            <w:pPr>
              <w:pStyle w:val="Footer"/>
              <w:numPr>
                <w:ilvl w:val="0"/>
                <w:numId w:val="3"/>
              </w:numPr>
              <w:tabs>
                <w:tab w:val="left" w:pos="0"/>
                <w:tab w:val="left" w:pos="5040"/>
              </w:tabs>
              <w:spacing w:before="120" w:after="120" w:line="276" w:lineRule="auto"/>
              <w:ind w:right="1089"/>
              <w:rPr>
                <w:rFonts w:ascii="Arial Narrow" w:hAnsi="Arial Narrow"/>
                <w:lang w:val="en-AU"/>
              </w:rPr>
            </w:pPr>
            <w:r>
              <w:rPr>
                <w:rFonts w:ascii="Arial Narrow" w:hAnsi="Arial Narrow"/>
                <w:lang w:val="en-AU"/>
              </w:rPr>
              <w:t xml:space="preserve">This topic focuses on how different cultural groups celebrate Christmas. Talk to your children about any particular practices you and your family might have, particularly if, and how, your culture might be evident in what you do. If you can, encourage your children to share your cultural customs with their peers at school.   </w:t>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F5DAA" w:rsidRDefault="00CF5DAA" w:rsidP="00303DCC">
            <w:pPr>
              <w:pStyle w:val="Footer"/>
              <w:tabs>
                <w:tab w:val="left" w:pos="0"/>
                <w:tab w:val="left" w:pos="5040"/>
              </w:tabs>
              <w:spacing w:before="120" w:after="120"/>
              <w:ind w:right="1091"/>
              <w:rPr>
                <w:rFonts w:ascii="Arial Narrow" w:hAnsi="Arial Narrow"/>
                <w:b/>
                <w:bCs/>
                <w:sz w:val="28"/>
                <w:szCs w:val="28"/>
                <w:lang w:val="en-AU"/>
              </w:rPr>
            </w:pPr>
            <w:r>
              <w:rPr>
                <w:rFonts w:ascii="Arial Narrow" w:hAnsi="Arial Narrow"/>
                <w:b/>
                <w:bCs/>
                <w:sz w:val="28"/>
                <w:szCs w:val="28"/>
                <w:lang w:val="en-AU"/>
              </w:rPr>
              <w:t>An idea for prayer at home</w:t>
            </w:r>
          </w:p>
        </w:tc>
      </w:tr>
      <w:tr w:rsidR="00CF5DAA" w:rsidTr="00CF5DAA">
        <w:tc>
          <w:tcPr>
            <w:tcW w:w="11160" w:type="dxa"/>
            <w:gridSpan w:val="4"/>
            <w:tcBorders>
              <w:top w:val="single" w:sz="4" w:space="0" w:color="auto"/>
              <w:left w:val="single" w:sz="4" w:space="0" w:color="auto"/>
              <w:bottom w:val="single" w:sz="4" w:space="0" w:color="auto"/>
              <w:right w:val="single" w:sz="4" w:space="0" w:color="auto"/>
            </w:tcBorders>
            <w:shd w:val="clear" w:color="auto" w:fill="auto"/>
            <w:hideMark/>
          </w:tcPr>
          <w:tbl>
            <w:tblPr>
              <w:tblpPr w:leftFromText="180" w:rightFromText="180" w:vertAnchor="text" w:horzAnchor="margin" w:tblpY="217"/>
              <w:tblOverlap w:val="never"/>
              <w:tblW w:w="14670" w:type="dxa"/>
              <w:tblLayout w:type="fixed"/>
              <w:tblLook w:val="01E0"/>
            </w:tblPr>
            <w:tblGrid>
              <w:gridCol w:w="535"/>
              <w:gridCol w:w="14135"/>
            </w:tblGrid>
            <w:tr w:rsidR="00CF5DAA" w:rsidTr="00CF5DAA">
              <w:trPr>
                <w:cantSplit/>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CF5DAA" w:rsidRDefault="00CF5DAA" w:rsidP="00303DCC">
                  <w:pPr>
                    <w:rPr>
                      <w:rFonts w:ascii="Arial Narrow" w:hAnsi="Arial Narrow"/>
                      <w:sz w:val="24"/>
                      <w:szCs w:val="24"/>
                      <w:lang w:val="en-AU"/>
                    </w:rPr>
                  </w:pPr>
                  <w:r>
                    <w:rPr>
                      <w:rFonts w:ascii="Arial Narrow" w:hAnsi="Arial Narrow"/>
                      <w:b/>
                      <w:noProof/>
                      <w:sz w:val="24"/>
                      <w:szCs w:val="24"/>
                      <w:lang w:val="en-US"/>
                    </w:rPr>
                    <w:drawing>
                      <wp:inline distT="0" distB="0" distL="0" distR="0">
                        <wp:extent cx="466725" cy="666750"/>
                        <wp:effectExtent l="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66750"/>
                                </a:xfrm>
                                <a:prstGeom prst="rect">
                                  <a:avLst/>
                                </a:prstGeom>
                                <a:noFill/>
                                <a:ln>
                                  <a:noFill/>
                                </a:ln>
                              </pic:spPr>
                            </pic:pic>
                          </a:graphicData>
                        </a:graphic>
                      </wp:inline>
                    </w:drawing>
                  </w:r>
                </w:p>
                <w:p w:rsidR="00CF5DAA" w:rsidRDefault="00CF5DAA" w:rsidP="00303DCC">
                  <w:pPr>
                    <w:rPr>
                      <w:rFonts w:ascii="Arial Narrow" w:hAnsi="Arial Narrow"/>
                      <w:b/>
                      <w:sz w:val="24"/>
                      <w:szCs w:val="24"/>
                      <w:lang w:val="en-AU"/>
                    </w:rPr>
                  </w:pPr>
                </w:p>
              </w:tc>
              <w:tc>
                <w:tcPr>
                  <w:tcW w:w="14135" w:type="dxa"/>
                  <w:tcBorders>
                    <w:top w:val="single" w:sz="4" w:space="0" w:color="auto"/>
                    <w:left w:val="single" w:sz="4" w:space="0" w:color="auto"/>
                    <w:bottom w:val="single" w:sz="6" w:space="0" w:color="auto"/>
                    <w:right w:val="single" w:sz="4" w:space="0" w:color="auto"/>
                  </w:tcBorders>
                  <w:shd w:val="clear" w:color="auto" w:fill="0C0C0C"/>
                  <w:vAlign w:val="center"/>
                  <w:hideMark/>
                </w:tcPr>
                <w:p w:rsidR="00CF5DAA" w:rsidRDefault="00CF5DAA" w:rsidP="00303DCC">
                  <w:pPr>
                    <w:rPr>
                      <w:rFonts w:ascii="Arial Narrow" w:hAnsi="Arial Narrow"/>
                      <w:b/>
                      <w:sz w:val="24"/>
                      <w:szCs w:val="24"/>
                      <w:lang w:val="en-AU"/>
                    </w:rPr>
                  </w:pPr>
                  <w:r>
                    <w:rPr>
                      <w:rFonts w:ascii="Arial Narrow" w:hAnsi="Arial Narrow"/>
                      <w:b/>
                      <w:sz w:val="24"/>
                      <w:szCs w:val="24"/>
                      <w:lang w:val="en-AU"/>
                    </w:rPr>
                    <w:t>Prayer Activity</w:t>
                  </w:r>
                </w:p>
              </w:tc>
            </w:tr>
            <w:tr w:rsidR="00CF5DAA" w:rsidTr="00CF5DAA">
              <w:trPr>
                <w:cantSplit/>
                <w:trHeight w:val="572"/>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F5DAA" w:rsidRDefault="00CF5DAA" w:rsidP="00303DCC">
                  <w:pPr>
                    <w:spacing w:after="0" w:line="240" w:lineRule="auto"/>
                    <w:rPr>
                      <w:rFonts w:ascii="Arial Narrow" w:hAnsi="Arial Narrow"/>
                      <w:b/>
                      <w:sz w:val="24"/>
                      <w:szCs w:val="24"/>
                      <w:lang w:val="en-AU"/>
                    </w:rPr>
                  </w:pPr>
                </w:p>
              </w:tc>
              <w:tc>
                <w:tcPr>
                  <w:tcW w:w="14135" w:type="dxa"/>
                  <w:tcBorders>
                    <w:top w:val="single" w:sz="6" w:space="0" w:color="auto"/>
                    <w:left w:val="single" w:sz="4" w:space="0" w:color="auto"/>
                    <w:bottom w:val="single" w:sz="4" w:space="0" w:color="auto"/>
                    <w:right w:val="single" w:sz="4" w:space="0" w:color="auto"/>
                  </w:tcBorders>
                  <w:shd w:val="clear" w:color="auto" w:fill="D9D9D9"/>
                </w:tcPr>
                <w:p w:rsidR="00CF5DAA" w:rsidRDefault="00CF5DAA" w:rsidP="00303DCC">
                  <w:pPr>
                    <w:pStyle w:val="NoSpacing"/>
                    <w:rPr>
                      <w:rFonts w:ascii="Arial Narrow" w:hAnsi="Arial Narrow"/>
                      <w:sz w:val="24"/>
                      <w:szCs w:val="24"/>
                      <w:lang w:val="en-US" w:eastAsia="en-GB"/>
                    </w:rPr>
                  </w:pPr>
                  <w:r>
                    <w:rPr>
                      <w:rFonts w:ascii="Arial Narrow" w:hAnsi="Arial Narrow"/>
                      <w:sz w:val="24"/>
                      <w:szCs w:val="24"/>
                      <w:lang w:val="en-US" w:eastAsia="en-GB"/>
                    </w:rPr>
                    <w:t xml:space="preserve">Loving God, you created people full of dignity still more wonderfully restored our dignity when we failed. At this time of Advent help </w:t>
                  </w:r>
                  <w:proofErr w:type="gramStart"/>
                  <w:r>
                    <w:rPr>
                      <w:rFonts w:ascii="Arial Narrow" w:hAnsi="Arial Narrow"/>
                      <w:sz w:val="24"/>
                      <w:szCs w:val="24"/>
                      <w:lang w:val="en-US" w:eastAsia="en-GB"/>
                    </w:rPr>
                    <w:t>us</w:t>
                  </w:r>
                  <w:proofErr w:type="gramEnd"/>
                  <w:r>
                    <w:rPr>
                      <w:rFonts w:ascii="Arial Narrow" w:hAnsi="Arial Narrow"/>
                      <w:sz w:val="24"/>
                      <w:szCs w:val="24"/>
                      <w:lang w:val="en-US" w:eastAsia="en-GB"/>
                    </w:rPr>
                    <w:t xml:space="preserve"> remember Jesus who humbled himself to live like us, so that we might be able to share his divinity. We ask this through Christ who lives and reigns with you in the unity of the Holy Spirit, one God, </w:t>
                  </w:r>
                  <w:proofErr w:type="spellStart"/>
                  <w:r>
                    <w:rPr>
                      <w:rFonts w:ascii="Arial Narrow" w:hAnsi="Arial Narrow"/>
                      <w:sz w:val="24"/>
                      <w:szCs w:val="24"/>
                      <w:lang w:val="en-US" w:eastAsia="en-GB"/>
                    </w:rPr>
                    <w:t>for ever</w:t>
                  </w:r>
                  <w:proofErr w:type="spellEnd"/>
                  <w:r>
                    <w:rPr>
                      <w:rFonts w:ascii="Arial Narrow" w:hAnsi="Arial Narrow"/>
                      <w:sz w:val="24"/>
                      <w:szCs w:val="24"/>
                      <w:lang w:val="en-US" w:eastAsia="en-GB"/>
                    </w:rPr>
                    <w:t xml:space="preserve"> and ever. Amen</w:t>
                  </w:r>
                </w:p>
                <w:p w:rsidR="00CF5DAA" w:rsidRDefault="00CF5DAA" w:rsidP="00303DCC">
                  <w:pPr>
                    <w:pStyle w:val="NoSpacing"/>
                    <w:rPr>
                      <w:rFonts w:ascii="Arial Narrow" w:hAnsi="Arial Narrow"/>
                      <w:sz w:val="24"/>
                      <w:szCs w:val="24"/>
                      <w:lang w:val="en-US" w:eastAsia="en-GB"/>
                    </w:rPr>
                  </w:pPr>
                  <w:r>
                    <w:rPr>
                      <w:rFonts w:ascii="Arial Narrow" w:hAnsi="Arial Narrow"/>
                      <w:sz w:val="24"/>
                      <w:szCs w:val="24"/>
                      <w:lang w:val="en-US" w:eastAsia="en-GB"/>
                    </w:rPr>
                    <w:t xml:space="preserve">Adapted from the Opening Prayer of Christmas Day Liturgy. </w:t>
                  </w:r>
                </w:p>
                <w:p w:rsidR="00CF5DAA" w:rsidRDefault="00CF5DAA" w:rsidP="00303DCC">
                  <w:pPr>
                    <w:pStyle w:val="NoSpacing"/>
                    <w:rPr>
                      <w:rFonts w:ascii="Arial Narrow" w:hAnsi="Arial Narrow"/>
                      <w:sz w:val="24"/>
                      <w:szCs w:val="24"/>
                      <w:lang w:val="en-AU"/>
                    </w:rPr>
                  </w:pPr>
                </w:p>
              </w:tc>
            </w:tr>
          </w:tbl>
          <w:p w:rsidR="00CF5DAA" w:rsidRDefault="00CF5DAA" w:rsidP="00303DCC">
            <w:pPr>
              <w:pStyle w:val="Footer"/>
              <w:tabs>
                <w:tab w:val="left" w:pos="0"/>
                <w:tab w:val="left" w:pos="5040"/>
              </w:tabs>
              <w:ind w:right="1091"/>
              <w:rPr>
                <w:rFonts w:ascii="Arial Narrow" w:hAnsi="Arial Narrow"/>
                <w:b/>
                <w:bCs/>
                <w:lang w:val="en-AU"/>
              </w:rPr>
            </w:pPr>
          </w:p>
        </w:tc>
      </w:tr>
      <w:tr w:rsidR="00CF5DAA" w:rsidTr="00CF5DAA">
        <w:tc>
          <w:tcPr>
            <w:tcW w:w="11160" w:type="dxa"/>
            <w:gridSpan w:val="4"/>
            <w:tcBorders>
              <w:top w:val="single" w:sz="4" w:space="0" w:color="auto"/>
              <w:left w:val="nil"/>
              <w:bottom w:val="single" w:sz="4" w:space="0" w:color="auto"/>
              <w:right w:val="nil"/>
            </w:tcBorders>
            <w:shd w:val="clear" w:color="auto" w:fill="auto"/>
          </w:tcPr>
          <w:p w:rsidR="00CF5DAA" w:rsidRPr="001C56EA" w:rsidRDefault="00CF5DAA" w:rsidP="00303DCC">
            <w:pPr>
              <w:rPr>
                <w:rFonts w:ascii="Arial" w:hAnsi="Arial" w:cs="Arial"/>
                <w:color w:val="FFFFFF"/>
                <w:sz w:val="24"/>
                <w:szCs w:val="24"/>
                <w:lang w:val="en-AU"/>
              </w:rPr>
            </w:pPr>
          </w:p>
        </w:tc>
      </w:tr>
    </w:tbl>
    <w:p w:rsidR="00C467F6" w:rsidRDefault="00CF5DAA"/>
    <w:sectPr w:rsidR="00C467F6" w:rsidSect="00A22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72"/>
    <w:multiLevelType w:val="hybridMultilevel"/>
    <w:tmpl w:val="24A64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74409D3"/>
    <w:multiLevelType w:val="hybridMultilevel"/>
    <w:tmpl w:val="9E5A9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7213082E"/>
    <w:multiLevelType w:val="hybridMultilevel"/>
    <w:tmpl w:val="50C29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F5DAA"/>
    <w:rsid w:val="00101387"/>
    <w:rsid w:val="00795904"/>
    <w:rsid w:val="00A22C0B"/>
    <w:rsid w:val="00CF5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AA"/>
    <w:rPr>
      <w:rFonts w:ascii="Calibri" w:eastAsia="Calibri" w:hAnsi="Calibri" w:cs="Times New Roman"/>
      <w:lang w:val="en-GB"/>
    </w:rPr>
  </w:style>
  <w:style w:type="paragraph" w:styleId="Heading1">
    <w:name w:val="heading 1"/>
    <w:basedOn w:val="Normal"/>
    <w:next w:val="Normal"/>
    <w:link w:val="Heading1Char"/>
    <w:qFormat/>
    <w:rsid w:val="00CF5DAA"/>
    <w:pPr>
      <w:keepNext/>
      <w:spacing w:after="0" w:line="240" w:lineRule="auto"/>
      <w:outlineLvl w:val="0"/>
    </w:pPr>
    <w:rPr>
      <w:rFonts w:ascii="Comic Sans MS" w:eastAsia="Times New Roman" w:hAnsi="Comic Sans MS"/>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DAA"/>
    <w:rPr>
      <w:rFonts w:ascii="Comic Sans MS" w:eastAsia="Times New Roman" w:hAnsi="Comic Sans MS" w:cs="Times New Roman"/>
      <w:b/>
      <w:sz w:val="24"/>
      <w:szCs w:val="20"/>
    </w:rPr>
  </w:style>
  <w:style w:type="character" w:styleId="Hyperlink">
    <w:name w:val="Hyperlink"/>
    <w:basedOn w:val="DefaultParagraphFont"/>
    <w:uiPriority w:val="99"/>
    <w:unhideWhenUsed/>
    <w:rsid w:val="00CF5DAA"/>
    <w:rPr>
      <w:rFonts w:ascii="Times New Roman" w:hAnsi="Times New Roman" w:cs="Times New Roman" w:hint="default"/>
      <w:color w:val="0000FF"/>
      <w:u w:val="single"/>
    </w:rPr>
  </w:style>
  <w:style w:type="paragraph" w:styleId="Footer">
    <w:name w:val="footer"/>
    <w:basedOn w:val="Normal"/>
    <w:link w:val="FooterChar"/>
    <w:uiPriority w:val="99"/>
    <w:unhideWhenUsed/>
    <w:rsid w:val="00CF5DAA"/>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CF5DAA"/>
    <w:rPr>
      <w:rFonts w:ascii="Times New Roman" w:eastAsia="Times New Roman" w:hAnsi="Times New Roman" w:cs="Times New Roman"/>
      <w:sz w:val="24"/>
      <w:szCs w:val="24"/>
    </w:rPr>
  </w:style>
  <w:style w:type="paragraph" w:styleId="NoSpacing">
    <w:name w:val="No Spacing"/>
    <w:uiPriority w:val="1"/>
    <w:qFormat/>
    <w:rsid w:val="00CF5DAA"/>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CF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AA"/>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1579</Characters>
  <Application>Microsoft Office Word</Application>
  <DocSecurity>0</DocSecurity>
  <Lines>13</Lines>
  <Paragraphs>3</Paragraphs>
  <ScaleCrop>false</ScaleCrop>
  <Company>Microsoft</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2018-06-28T13:15:00Z</dcterms:created>
  <dcterms:modified xsi:type="dcterms:W3CDTF">2018-06-28T13:18:00Z</dcterms:modified>
</cp:coreProperties>
</file>