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8" w:type="dxa"/>
        <w:shd w:val="clear" w:color="auto" w:fill="B3B3B3"/>
        <w:tblLook w:val="01E0"/>
      </w:tblPr>
      <w:tblGrid>
        <w:gridCol w:w="5863"/>
        <w:gridCol w:w="2039"/>
        <w:gridCol w:w="2736"/>
      </w:tblGrid>
      <w:tr w:rsidR="006C0851" w:rsidRPr="00675ACC" w:rsidTr="006C0851">
        <w:trPr>
          <w:trHeight w:val="536"/>
        </w:trPr>
        <w:tc>
          <w:tcPr>
            <w:tcW w:w="5863" w:type="dxa"/>
            <w:shd w:val="clear" w:color="auto" w:fill="D9D9D9"/>
            <w:vAlign w:val="center"/>
          </w:tcPr>
          <w:p w:rsidR="006C0851" w:rsidRDefault="006C0851" w:rsidP="000C6EBD">
            <w:pPr>
              <w:jc w:val="center"/>
              <w:rPr>
                <w:rFonts w:ascii="Brush Script MT" w:hAnsi="Brush Script MT"/>
                <w:sz w:val="72"/>
                <w:szCs w:val="72"/>
                <w:lang w:val="en-AU"/>
              </w:rPr>
            </w:pPr>
            <w:r w:rsidRPr="006E213B">
              <w:rPr>
                <w:rFonts w:ascii="Brush Script MT" w:hAnsi="Brush Script MT"/>
                <w:sz w:val="72"/>
                <w:szCs w:val="72"/>
                <w:lang w:val="en-AU"/>
              </w:rPr>
              <w:t>The Year of Faith</w:t>
            </w:r>
          </w:p>
          <w:p w:rsidR="006C0851" w:rsidRPr="00DF01DF" w:rsidRDefault="006C0851" w:rsidP="000C6EBD">
            <w:pPr>
              <w:jc w:val="center"/>
              <w:rPr>
                <w:rFonts w:ascii="Brush Script MT" w:hAnsi="Brush Script MT"/>
                <w:sz w:val="40"/>
                <w:szCs w:val="40"/>
                <w:lang w:val="en-AU"/>
              </w:rPr>
            </w:pPr>
            <w:r w:rsidRPr="00DF01DF">
              <w:rPr>
                <w:rFonts w:ascii="Brush Script MT" w:hAnsi="Brush Script MT"/>
                <w:sz w:val="40"/>
                <w:szCs w:val="40"/>
                <w:lang w:val="en-AU"/>
              </w:rPr>
              <w:t xml:space="preserve">Linking </w:t>
            </w:r>
            <w:r>
              <w:rPr>
                <w:rFonts w:ascii="Brush Script MT" w:hAnsi="Brush Script MT"/>
                <w:sz w:val="40"/>
                <w:szCs w:val="40"/>
                <w:lang w:val="en-AU"/>
              </w:rPr>
              <w:t xml:space="preserve">St Edmund’s </w:t>
            </w:r>
            <w:r w:rsidRPr="00DF01DF">
              <w:rPr>
                <w:rFonts w:ascii="Brush Script MT" w:hAnsi="Brush Script MT"/>
                <w:sz w:val="40"/>
                <w:szCs w:val="40"/>
                <w:lang w:val="en-AU"/>
              </w:rPr>
              <w:t>School, Parish and Home</w:t>
            </w:r>
          </w:p>
        </w:tc>
        <w:tc>
          <w:tcPr>
            <w:tcW w:w="2039" w:type="dxa"/>
            <w:vAlign w:val="center"/>
          </w:tcPr>
          <w:p w:rsidR="006C0851" w:rsidRDefault="006C0851" w:rsidP="000C6EBD">
            <w:pPr>
              <w:jc w:val="center"/>
              <w:rPr>
                <w:rFonts w:ascii="Garamond" w:hAnsi="Garamond"/>
                <w:sz w:val="20"/>
                <w:szCs w:val="20"/>
                <w:lang w:val="en-AU"/>
              </w:rPr>
            </w:pPr>
            <w:r w:rsidRPr="006C0851">
              <w:rPr>
                <w:rFonts w:ascii="Garamond" w:hAnsi="Garamond"/>
                <w:sz w:val="20"/>
                <w:szCs w:val="20"/>
                <w:lang w:val="en-AU"/>
              </w:rPr>
              <w:drawing>
                <wp:inline distT="0" distB="0" distL="0" distR="0">
                  <wp:extent cx="1009650" cy="1104900"/>
                  <wp:effectExtent l="19050" t="0" r="0" b="0"/>
                  <wp:docPr id="2" name="Picture 1" descr="StEds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ds badge"/>
                          <pic:cNvPicPr>
                            <a:picLocks noChangeAspect="1" noChangeArrowheads="1"/>
                          </pic:cNvPicPr>
                        </pic:nvPicPr>
                        <pic:blipFill>
                          <a:blip r:embed="rId5"/>
                          <a:srcRect/>
                          <a:stretch>
                            <a:fillRect/>
                          </a:stretch>
                        </pic:blipFill>
                        <pic:spPr bwMode="auto">
                          <a:xfrm>
                            <a:off x="0" y="0"/>
                            <a:ext cx="1009650" cy="1104900"/>
                          </a:xfrm>
                          <a:prstGeom prst="rect">
                            <a:avLst/>
                          </a:prstGeom>
                          <a:noFill/>
                          <a:ln w="9525">
                            <a:noFill/>
                            <a:miter lim="800000"/>
                            <a:headEnd/>
                            <a:tailEnd/>
                          </a:ln>
                        </pic:spPr>
                      </pic:pic>
                    </a:graphicData>
                  </a:graphic>
                </wp:inline>
              </w:drawing>
            </w:r>
          </w:p>
          <w:p w:rsidR="006C0851" w:rsidRPr="00675ACC" w:rsidRDefault="006C0851" w:rsidP="000C6EBD">
            <w:pPr>
              <w:jc w:val="center"/>
              <w:rPr>
                <w:rFonts w:ascii="Garamond" w:hAnsi="Garamond"/>
                <w:sz w:val="20"/>
                <w:szCs w:val="20"/>
                <w:lang w:val="en-AU"/>
              </w:rPr>
            </w:pPr>
          </w:p>
        </w:tc>
        <w:tc>
          <w:tcPr>
            <w:tcW w:w="2736" w:type="dxa"/>
            <w:shd w:val="clear" w:color="auto" w:fill="D9D9D9"/>
            <w:vAlign w:val="center"/>
          </w:tcPr>
          <w:p w:rsidR="006C0851" w:rsidRPr="00675ACC" w:rsidRDefault="006C0851" w:rsidP="000C6EBD">
            <w:pPr>
              <w:jc w:val="right"/>
              <w:rPr>
                <w:rFonts w:ascii="Brush Script MT" w:hAnsi="Brush Script MT"/>
                <w:sz w:val="48"/>
                <w:szCs w:val="48"/>
                <w:lang w:val="en-AU"/>
              </w:rPr>
            </w:pPr>
            <w:r>
              <w:rPr>
                <w:rFonts w:ascii="Garamond" w:hAnsi="Garamond"/>
                <w:noProof/>
              </w:rPr>
              <w:drawing>
                <wp:inline distT="0" distB="0" distL="0" distR="0">
                  <wp:extent cx="1064260" cy="927735"/>
                  <wp:effectExtent l="19050" t="0" r="254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1064260" cy="927735"/>
                          </a:xfrm>
                          <a:prstGeom prst="rect">
                            <a:avLst/>
                          </a:prstGeom>
                          <a:noFill/>
                          <a:ln w="9525">
                            <a:noFill/>
                            <a:miter lim="800000"/>
                            <a:headEnd/>
                            <a:tailEnd/>
                          </a:ln>
                        </pic:spPr>
                      </pic:pic>
                    </a:graphicData>
                  </a:graphic>
                </wp:inline>
              </w:drawing>
            </w:r>
          </w:p>
        </w:tc>
      </w:tr>
      <w:tr w:rsidR="006C0851" w:rsidRPr="00675ACC" w:rsidTr="006C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638" w:type="dxa"/>
            <w:gridSpan w:val="3"/>
            <w:tcBorders>
              <w:bottom w:val="single" w:sz="4" w:space="0" w:color="auto"/>
            </w:tcBorders>
            <w:shd w:val="clear" w:color="auto" w:fill="0C0C0C"/>
          </w:tcPr>
          <w:p w:rsidR="006C0851" w:rsidRPr="00675ACC" w:rsidRDefault="006C0851" w:rsidP="000C6EBD">
            <w:pPr>
              <w:spacing w:line="276" w:lineRule="auto"/>
              <w:rPr>
                <w:rFonts w:ascii="Garamond" w:hAnsi="Garamond"/>
                <w:b/>
                <w:color w:val="FFFFFF"/>
                <w:lang w:val="en-AU"/>
              </w:rPr>
            </w:pPr>
            <w:r w:rsidRPr="00675ACC">
              <w:rPr>
                <w:rFonts w:ascii="Garamond" w:hAnsi="Garamond"/>
                <w:b/>
                <w:color w:val="FFFFFF"/>
                <w:lang w:val="en-AU"/>
              </w:rPr>
              <w:t xml:space="preserve">Religious Education </w:t>
            </w:r>
            <w:r>
              <w:rPr>
                <w:rFonts w:ascii="Garamond" w:hAnsi="Garamond"/>
                <w:b/>
                <w:color w:val="FFFFFF"/>
                <w:lang w:val="en-AU"/>
              </w:rPr>
              <w:t>: Spring B: 2019</w:t>
            </w:r>
          </w:p>
        </w:tc>
      </w:tr>
      <w:tr w:rsidR="006C0851" w:rsidRPr="00675ACC" w:rsidTr="006C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638" w:type="dxa"/>
            <w:gridSpan w:val="3"/>
            <w:tcBorders>
              <w:bottom w:val="single" w:sz="4" w:space="0" w:color="auto"/>
            </w:tcBorders>
            <w:shd w:val="clear" w:color="auto" w:fill="D9D9D9"/>
          </w:tcPr>
          <w:p w:rsidR="006C0851" w:rsidRPr="00675ACC" w:rsidRDefault="006C0851" w:rsidP="000C6EBD">
            <w:pPr>
              <w:pStyle w:val="Footer"/>
              <w:tabs>
                <w:tab w:val="left" w:pos="5040"/>
              </w:tabs>
              <w:spacing w:line="276" w:lineRule="auto"/>
              <w:rPr>
                <w:rFonts w:ascii="Garamond" w:hAnsi="Garamond"/>
                <w:color w:val="000000"/>
                <w:szCs w:val="16"/>
                <w:lang w:val="en-AU"/>
              </w:rPr>
            </w:pPr>
            <w:r w:rsidRPr="00675ACC">
              <w:rPr>
                <w:rFonts w:ascii="Garamond" w:hAnsi="Garamond"/>
                <w:b/>
                <w:bCs/>
                <w:lang w:val="en-AU"/>
              </w:rPr>
              <w:t>Key Idea:</w:t>
            </w:r>
            <w:r>
              <w:rPr>
                <w:rFonts w:ascii="Garamond" w:hAnsi="Garamond"/>
                <w:b/>
                <w:bCs/>
                <w:lang w:val="en-AU"/>
              </w:rPr>
              <w:t xml:space="preserve"> Lent and the Passion of Jesus</w:t>
            </w:r>
            <w:r w:rsidR="001E323A">
              <w:rPr>
                <w:rFonts w:ascii="Garamond" w:hAnsi="Garamond"/>
                <w:b/>
                <w:bCs/>
                <w:lang w:val="en-AU"/>
              </w:rPr>
              <w:t>.</w:t>
            </w:r>
          </w:p>
        </w:tc>
      </w:tr>
      <w:tr w:rsidR="006C0851" w:rsidRPr="00675ACC" w:rsidTr="006C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638" w:type="dxa"/>
            <w:gridSpan w:val="3"/>
            <w:tcBorders>
              <w:left w:val="single" w:sz="4" w:space="0" w:color="auto"/>
              <w:bottom w:val="single" w:sz="4" w:space="0" w:color="auto"/>
              <w:right w:val="single" w:sz="4" w:space="0" w:color="auto"/>
            </w:tcBorders>
          </w:tcPr>
          <w:p w:rsidR="006C0851" w:rsidRPr="00B246F6" w:rsidRDefault="006C0851" w:rsidP="000C6EBD">
            <w:pPr>
              <w:spacing w:before="60" w:after="60" w:line="276" w:lineRule="auto"/>
              <w:rPr>
                <w:rFonts w:ascii="Garamond" w:hAnsi="Garamond"/>
                <w:lang w:val="en-AU"/>
              </w:rPr>
            </w:pPr>
            <w:r w:rsidRPr="00B246F6">
              <w:rPr>
                <w:rFonts w:ascii="Garamond" w:hAnsi="Garamond"/>
                <w:bCs/>
              </w:rPr>
              <w:t>Students will explore the season of Lent as a time of thoughtfulness (penance), prayer and generosity (almsgiving). The season of Lent ends on Holy Thursday with the beginning of Holy Week. This unit looks only at the passion of Jesus, not the resurrection. The Resurrection, post Resurrection experiences and Pentecost are covered in the next topic.</w:t>
            </w:r>
          </w:p>
        </w:tc>
      </w:tr>
      <w:tr w:rsidR="006C0851" w:rsidRPr="00675ACC" w:rsidTr="006C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638" w:type="dxa"/>
            <w:gridSpan w:val="3"/>
            <w:tcBorders>
              <w:bottom w:val="single" w:sz="4" w:space="0" w:color="auto"/>
            </w:tcBorders>
            <w:shd w:val="clear" w:color="auto" w:fill="D9D9D9"/>
          </w:tcPr>
          <w:p w:rsidR="006C0851" w:rsidRPr="00675ACC" w:rsidRDefault="006C0851" w:rsidP="000C6EBD">
            <w:pPr>
              <w:pStyle w:val="Footer"/>
              <w:tabs>
                <w:tab w:val="left" w:pos="5040"/>
              </w:tabs>
              <w:spacing w:line="276" w:lineRule="auto"/>
              <w:rPr>
                <w:rFonts w:ascii="Garamond" w:hAnsi="Garamond"/>
                <w:b/>
                <w:bCs/>
                <w:lang w:val="en-AU"/>
              </w:rPr>
            </w:pPr>
            <w:r>
              <w:rPr>
                <w:rFonts w:ascii="Garamond" w:hAnsi="Garamond"/>
                <w:b/>
                <w:bCs/>
                <w:lang w:val="en-AU"/>
              </w:rPr>
              <w:t>Unit Content</w:t>
            </w:r>
          </w:p>
        </w:tc>
      </w:tr>
      <w:tr w:rsidR="006C0851" w:rsidRPr="00675ACC" w:rsidTr="006C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638" w:type="dxa"/>
            <w:gridSpan w:val="3"/>
            <w:tcBorders>
              <w:left w:val="single" w:sz="4" w:space="0" w:color="auto"/>
              <w:bottom w:val="single" w:sz="4" w:space="0" w:color="auto"/>
              <w:right w:val="single" w:sz="4" w:space="0" w:color="auto"/>
            </w:tcBorders>
          </w:tcPr>
          <w:p w:rsidR="006C0851" w:rsidRPr="002E0B3A" w:rsidRDefault="006C0851" w:rsidP="000C6EBD">
            <w:pPr>
              <w:pStyle w:val="dptemplatetext"/>
              <w:spacing w:before="120" w:after="0" w:line="276" w:lineRule="auto"/>
              <w:jc w:val="left"/>
              <w:rPr>
                <w:rFonts w:ascii="Garamond" w:hAnsi="Garamond"/>
                <w:bCs/>
                <w:sz w:val="24"/>
                <w:szCs w:val="24"/>
              </w:rPr>
            </w:pPr>
            <w:r>
              <w:rPr>
                <w:rFonts w:ascii="Garamond" w:hAnsi="Garamond"/>
                <w:bCs/>
                <w:sz w:val="24"/>
                <w:szCs w:val="24"/>
              </w:rPr>
              <w:t xml:space="preserve">This unit develops pupil understanding of the Stations of the Cross as a devotional practise common in Lent, and of the key events in the Passion of Jesus. It draws on the Gospel of Luke. </w:t>
            </w:r>
          </w:p>
        </w:tc>
      </w:tr>
      <w:tr w:rsidR="006C0851" w:rsidRPr="00675ACC" w:rsidTr="006C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638" w:type="dxa"/>
            <w:gridSpan w:val="3"/>
            <w:shd w:val="clear" w:color="auto" w:fill="D9D9D9"/>
          </w:tcPr>
          <w:p w:rsidR="006C0851" w:rsidRPr="00675ACC" w:rsidRDefault="006C0851" w:rsidP="000C6EBD">
            <w:pPr>
              <w:rPr>
                <w:rFonts w:ascii="Garamond" w:hAnsi="Garamond"/>
                <w:b/>
                <w:bCs/>
                <w:lang w:val="en-AU"/>
              </w:rPr>
            </w:pPr>
            <w:r>
              <w:rPr>
                <w:rFonts w:ascii="Garamond" w:hAnsi="Garamond"/>
                <w:b/>
                <w:bCs/>
                <w:lang w:val="en-AU"/>
              </w:rPr>
              <w:t>A</w:t>
            </w:r>
            <w:r w:rsidRPr="00675ACC">
              <w:rPr>
                <w:rFonts w:ascii="Garamond" w:hAnsi="Garamond"/>
                <w:b/>
                <w:bCs/>
                <w:lang w:val="en-AU"/>
              </w:rPr>
              <w:t xml:space="preserve">ttitudes and </w:t>
            </w:r>
            <w:r>
              <w:rPr>
                <w:rFonts w:ascii="Garamond" w:hAnsi="Garamond"/>
                <w:b/>
                <w:bCs/>
                <w:lang w:val="en-AU"/>
              </w:rPr>
              <w:t>Spiritual D</w:t>
            </w:r>
            <w:r w:rsidRPr="00675ACC">
              <w:rPr>
                <w:rFonts w:ascii="Garamond" w:hAnsi="Garamond"/>
                <w:b/>
                <w:bCs/>
                <w:lang w:val="en-AU"/>
              </w:rPr>
              <w:t>ispositions</w:t>
            </w:r>
          </w:p>
        </w:tc>
      </w:tr>
      <w:tr w:rsidR="006C0851" w:rsidRPr="00675ACC" w:rsidTr="006C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638" w:type="dxa"/>
            <w:gridSpan w:val="3"/>
            <w:tcBorders>
              <w:bottom w:val="single" w:sz="4" w:space="0" w:color="auto"/>
            </w:tcBorders>
          </w:tcPr>
          <w:p w:rsidR="006C0851" w:rsidRPr="005D77C4" w:rsidRDefault="006C0851" w:rsidP="000C6EBD">
            <w:pPr>
              <w:spacing w:before="60" w:after="60" w:line="276" w:lineRule="auto"/>
              <w:rPr>
                <w:rFonts w:ascii="Garamond" w:hAnsi="Garamond"/>
                <w:i/>
                <w:iCs/>
                <w:lang w:val="en-AU"/>
              </w:rPr>
            </w:pPr>
            <w:r w:rsidRPr="005D77C4">
              <w:rPr>
                <w:rFonts w:ascii="Garamond" w:hAnsi="Garamond"/>
                <w:i/>
                <w:iCs/>
                <w:lang w:val="en-AU"/>
              </w:rPr>
              <w:t>It is hoped that pupils will develop:</w:t>
            </w:r>
          </w:p>
          <w:p w:rsidR="006C0851" w:rsidRDefault="006C0851" w:rsidP="006C0851">
            <w:pPr>
              <w:numPr>
                <w:ilvl w:val="0"/>
                <w:numId w:val="2"/>
              </w:numPr>
              <w:spacing w:before="60" w:after="60" w:line="276" w:lineRule="auto"/>
              <w:rPr>
                <w:rFonts w:ascii="Garamond" w:hAnsi="Garamond"/>
              </w:rPr>
            </w:pPr>
            <w:r w:rsidRPr="00982A14">
              <w:rPr>
                <w:rFonts w:ascii="Garamond" w:hAnsi="Garamond"/>
              </w:rPr>
              <w:t>A</w:t>
            </w:r>
            <w:r>
              <w:rPr>
                <w:rFonts w:ascii="Garamond" w:hAnsi="Garamond"/>
              </w:rPr>
              <w:t xml:space="preserve"> sense of reflection and prayer</w:t>
            </w:r>
          </w:p>
          <w:p w:rsidR="006C0851" w:rsidRDefault="006C0851" w:rsidP="006C0851">
            <w:pPr>
              <w:numPr>
                <w:ilvl w:val="0"/>
                <w:numId w:val="2"/>
              </w:numPr>
              <w:spacing w:before="60" w:after="60" w:line="276" w:lineRule="auto"/>
              <w:rPr>
                <w:rFonts w:ascii="Garamond" w:hAnsi="Garamond"/>
              </w:rPr>
            </w:pPr>
            <w:r>
              <w:rPr>
                <w:rFonts w:ascii="Garamond" w:hAnsi="Garamond"/>
              </w:rPr>
              <w:t>An openness to the presence of God in the Eucharist</w:t>
            </w:r>
          </w:p>
          <w:p w:rsidR="006C0851" w:rsidRDefault="006C0851" w:rsidP="006C0851">
            <w:pPr>
              <w:numPr>
                <w:ilvl w:val="0"/>
                <w:numId w:val="2"/>
              </w:numPr>
              <w:spacing w:before="120" w:after="120" w:line="276" w:lineRule="auto"/>
              <w:rPr>
                <w:rFonts w:ascii="Garamond" w:hAnsi="Garamond"/>
              </w:rPr>
            </w:pPr>
            <w:r>
              <w:rPr>
                <w:rFonts w:ascii="Garamond" w:hAnsi="Garamond"/>
              </w:rPr>
              <w:t>A willingness to be part of Lent and Easter celebrations</w:t>
            </w:r>
          </w:p>
          <w:p w:rsidR="006C0851" w:rsidRPr="00194726" w:rsidRDefault="006C0851" w:rsidP="000C6EBD">
            <w:pPr>
              <w:spacing w:before="60" w:after="60" w:line="276" w:lineRule="auto"/>
              <w:ind w:left="360"/>
              <w:rPr>
                <w:rFonts w:ascii="Garamond" w:hAnsi="Garamond"/>
                <w:lang w:val="en-AU"/>
              </w:rPr>
            </w:pPr>
          </w:p>
        </w:tc>
      </w:tr>
      <w:tr w:rsidR="006C0851" w:rsidRPr="00675ACC" w:rsidTr="006C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638" w:type="dxa"/>
            <w:gridSpan w:val="3"/>
            <w:shd w:val="clear" w:color="auto" w:fill="D9D9D9"/>
          </w:tcPr>
          <w:p w:rsidR="006C0851" w:rsidRPr="00675ACC" w:rsidRDefault="006C0851" w:rsidP="000C6EBD">
            <w:pPr>
              <w:pStyle w:val="Footer"/>
              <w:tabs>
                <w:tab w:val="left" w:pos="5040"/>
              </w:tabs>
              <w:rPr>
                <w:rFonts w:ascii="Garamond" w:hAnsi="Garamond"/>
                <w:b/>
                <w:bCs/>
                <w:lang w:val="en-AU"/>
              </w:rPr>
            </w:pPr>
            <w:r w:rsidRPr="00675ACC">
              <w:rPr>
                <w:rFonts w:ascii="Garamond" w:hAnsi="Garamond"/>
                <w:b/>
                <w:bCs/>
                <w:lang w:val="en-AU"/>
              </w:rPr>
              <w:t>Activities to try at home</w:t>
            </w:r>
          </w:p>
        </w:tc>
      </w:tr>
      <w:tr w:rsidR="006C0851" w:rsidRPr="00675ACC" w:rsidTr="006C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638" w:type="dxa"/>
            <w:gridSpan w:val="3"/>
            <w:tcBorders>
              <w:bottom w:val="single" w:sz="4" w:space="0" w:color="auto"/>
            </w:tcBorders>
          </w:tcPr>
          <w:p w:rsidR="006C0851" w:rsidRPr="00675ACC" w:rsidRDefault="006C0851" w:rsidP="000C6EBD">
            <w:pPr>
              <w:pStyle w:val="Footer"/>
              <w:tabs>
                <w:tab w:val="left" w:pos="0"/>
                <w:tab w:val="left" w:pos="5040"/>
              </w:tabs>
              <w:spacing w:before="120" w:after="120" w:line="276" w:lineRule="auto"/>
              <w:ind w:right="71"/>
              <w:rPr>
                <w:rFonts w:ascii="Garamond" w:hAnsi="Garamond"/>
                <w:lang w:val="en-AU"/>
              </w:rPr>
            </w:pPr>
            <w:r>
              <w:rPr>
                <w:rFonts w:ascii="Garamond" w:hAnsi="Garamond"/>
                <w:lang w:val="en-AU"/>
              </w:rPr>
              <w:t>You are the first educator</w:t>
            </w:r>
            <w:r w:rsidRPr="00675ACC">
              <w:rPr>
                <w:rFonts w:ascii="Garamond" w:hAnsi="Garamond"/>
                <w:lang w:val="en-AU"/>
              </w:rPr>
              <w:t xml:space="preserve"> of </w:t>
            </w:r>
            <w:r>
              <w:rPr>
                <w:rFonts w:ascii="Garamond" w:hAnsi="Garamond"/>
                <w:lang w:val="en-AU"/>
              </w:rPr>
              <w:t>your</w:t>
            </w:r>
            <w:r w:rsidRPr="00675ACC">
              <w:rPr>
                <w:rFonts w:ascii="Garamond" w:hAnsi="Garamond"/>
                <w:lang w:val="en-AU"/>
              </w:rPr>
              <w:t xml:space="preserve"> child in faith</w:t>
            </w:r>
            <w:r>
              <w:rPr>
                <w:rFonts w:ascii="Garamond" w:hAnsi="Garamond"/>
                <w:lang w:val="en-AU"/>
              </w:rPr>
              <w:t>. Your child’s</w:t>
            </w:r>
            <w:r w:rsidRPr="00675ACC">
              <w:rPr>
                <w:rFonts w:ascii="Garamond" w:hAnsi="Garamond"/>
                <w:lang w:val="en-AU"/>
              </w:rPr>
              <w:t xml:space="preserve"> learning </w:t>
            </w:r>
            <w:r>
              <w:rPr>
                <w:rFonts w:ascii="Garamond" w:hAnsi="Garamond"/>
                <w:lang w:val="en-AU"/>
              </w:rPr>
              <w:t>in religious education will be</w:t>
            </w:r>
            <w:r w:rsidRPr="00675ACC">
              <w:rPr>
                <w:rFonts w:ascii="Garamond" w:hAnsi="Garamond"/>
                <w:lang w:val="en-AU"/>
              </w:rPr>
              <w:t xml:space="preserve"> much higher if </w:t>
            </w:r>
            <w:r>
              <w:rPr>
                <w:rFonts w:ascii="Garamond" w:hAnsi="Garamond"/>
                <w:lang w:val="en-AU"/>
              </w:rPr>
              <w:t>you and the school</w:t>
            </w:r>
            <w:r w:rsidRPr="00675ACC">
              <w:rPr>
                <w:rFonts w:ascii="Garamond" w:hAnsi="Garamond"/>
                <w:lang w:val="en-AU"/>
              </w:rPr>
              <w:t xml:space="preserve"> are engaged in talking abo</w:t>
            </w:r>
            <w:r>
              <w:rPr>
                <w:rFonts w:ascii="Garamond" w:hAnsi="Garamond"/>
                <w:lang w:val="en-AU"/>
              </w:rPr>
              <w:t>ut the same ideas and beliefs</w:t>
            </w:r>
            <w:r w:rsidRPr="00675ACC">
              <w:rPr>
                <w:rFonts w:ascii="Garamond" w:hAnsi="Garamond"/>
                <w:lang w:val="en-AU"/>
              </w:rPr>
              <w:t xml:space="preserve">. </w:t>
            </w:r>
            <w:r>
              <w:rPr>
                <w:rFonts w:ascii="Garamond" w:hAnsi="Garamond"/>
                <w:lang w:val="en-AU"/>
              </w:rPr>
              <w:t>H</w:t>
            </w:r>
            <w:r w:rsidRPr="00675ACC">
              <w:rPr>
                <w:rFonts w:ascii="Garamond" w:hAnsi="Garamond"/>
                <w:lang w:val="en-AU"/>
              </w:rPr>
              <w:t>elp your child by trying one or more of these activities while this unit is being taught:</w:t>
            </w:r>
          </w:p>
          <w:p w:rsidR="006C0851" w:rsidRDefault="006C0851" w:rsidP="000C6EBD">
            <w:pPr>
              <w:pStyle w:val="Footer"/>
              <w:numPr>
                <w:ilvl w:val="0"/>
                <w:numId w:val="1"/>
              </w:numPr>
              <w:tabs>
                <w:tab w:val="left" w:pos="0"/>
                <w:tab w:val="left" w:pos="5040"/>
              </w:tabs>
              <w:spacing w:before="120" w:after="120" w:line="276" w:lineRule="auto"/>
              <w:ind w:right="1089"/>
              <w:rPr>
                <w:rFonts w:ascii="Garamond" w:hAnsi="Garamond"/>
                <w:lang w:val="en-AU"/>
              </w:rPr>
            </w:pPr>
            <w:r>
              <w:rPr>
                <w:rFonts w:ascii="Garamond" w:hAnsi="Garamond"/>
                <w:lang w:val="en-AU"/>
              </w:rPr>
              <w:t xml:space="preserve">Lent invites us to think about others. As a family pledge to do something special for another person this Lent. </w:t>
            </w:r>
          </w:p>
          <w:p w:rsidR="006C0851" w:rsidRPr="00C66745" w:rsidRDefault="006C0851" w:rsidP="000C6EBD">
            <w:pPr>
              <w:pStyle w:val="Footer"/>
              <w:numPr>
                <w:ilvl w:val="0"/>
                <w:numId w:val="1"/>
              </w:numPr>
              <w:tabs>
                <w:tab w:val="left" w:pos="0"/>
                <w:tab w:val="left" w:pos="5040"/>
              </w:tabs>
              <w:spacing w:before="120" w:after="120" w:line="276" w:lineRule="auto"/>
              <w:ind w:right="1089"/>
              <w:rPr>
                <w:rFonts w:ascii="Garamond" w:hAnsi="Garamond"/>
                <w:lang w:val="en-AU"/>
              </w:rPr>
            </w:pPr>
            <w:r>
              <w:rPr>
                <w:rFonts w:ascii="Garamond" w:hAnsi="Garamond"/>
                <w:lang w:val="en-AU"/>
              </w:rPr>
              <w:t xml:space="preserve">Eating together is a wonderful way of celebrating your family. Make a special point of sharing a meal together. Say the grace below. </w:t>
            </w:r>
          </w:p>
        </w:tc>
      </w:tr>
      <w:tr w:rsidR="006C0851" w:rsidRPr="00675ACC" w:rsidTr="006C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638" w:type="dxa"/>
            <w:gridSpan w:val="3"/>
            <w:tcBorders>
              <w:bottom w:val="single" w:sz="4" w:space="0" w:color="auto"/>
            </w:tcBorders>
            <w:shd w:val="clear" w:color="auto" w:fill="D9D9D9"/>
          </w:tcPr>
          <w:p w:rsidR="006C0851" w:rsidRPr="00675ACC" w:rsidRDefault="006C0851" w:rsidP="000C6EBD">
            <w:pPr>
              <w:pStyle w:val="Footer"/>
              <w:tabs>
                <w:tab w:val="left" w:pos="0"/>
                <w:tab w:val="left" w:pos="5040"/>
              </w:tabs>
              <w:ind w:right="1091"/>
              <w:rPr>
                <w:rFonts w:ascii="Garamond" w:hAnsi="Garamond"/>
                <w:b/>
                <w:bCs/>
                <w:lang w:val="en-AU"/>
              </w:rPr>
            </w:pPr>
            <w:r w:rsidRPr="00675ACC">
              <w:rPr>
                <w:rFonts w:ascii="Garamond" w:hAnsi="Garamond"/>
                <w:b/>
                <w:bCs/>
                <w:lang w:val="en-AU"/>
              </w:rPr>
              <w:t>An idea for prayer at home</w:t>
            </w:r>
          </w:p>
        </w:tc>
      </w:tr>
      <w:tr w:rsidR="006C0851" w:rsidRPr="00675ACC" w:rsidTr="006C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638" w:type="dxa"/>
            <w:gridSpan w:val="3"/>
            <w:shd w:val="clear" w:color="auto" w:fill="auto"/>
          </w:tcPr>
          <w:p w:rsidR="006C0851" w:rsidRDefault="006C0851" w:rsidP="000C6EBD">
            <w:pPr>
              <w:pStyle w:val="Footer"/>
              <w:tabs>
                <w:tab w:val="left" w:pos="0"/>
                <w:tab w:val="left" w:pos="5040"/>
              </w:tabs>
              <w:ind w:right="1091"/>
              <w:rPr>
                <w:rFonts w:ascii="Garamond" w:hAnsi="Garamond"/>
                <w:b/>
                <w:bCs/>
                <w:lang w:val="en-AU"/>
              </w:rPr>
            </w:pPr>
          </w:p>
          <w:tbl>
            <w:tblPr>
              <w:tblpPr w:leftFromText="180" w:rightFromText="180" w:vertAnchor="text" w:horzAnchor="margin" w:tblpY="217"/>
              <w:tblOverlap w:val="never"/>
              <w:tblW w:w="8460" w:type="dxa"/>
              <w:tblLook w:val="01E0"/>
            </w:tblPr>
            <w:tblGrid>
              <w:gridCol w:w="1008"/>
              <w:gridCol w:w="7452"/>
            </w:tblGrid>
            <w:tr w:rsidR="006C0851" w:rsidRPr="00675ACC" w:rsidTr="000C6EBD">
              <w:trPr>
                <w:cantSplit/>
              </w:trPr>
              <w:tc>
                <w:tcPr>
                  <w:tcW w:w="1008" w:type="dxa"/>
                  <w:vMerge w:val="restart"/>
                  <w:tcBorders>
                    <w:top w:val="single" w:sz="4" w:space="0" w:color="auto"/>
                    <w:left w:val="single" w:sz="4" w:space="0" w:color="auto"/>
                    <w:right w:val="single" w:sz="4" w:space="0" w:color="auto"/>
                  </w:tcBorders>
                  <w:shd w:val="clear" w:color="auto" w:fill="auto"/>
                  <w:vAlign w:val="center"/>
                </w:tcPr>
                <w:p w:rsidR="006C0851" w:rsidRPr="00675ACC" w:rsidRDefault="006C0851" w:rsidP="000C6EBD">
                  <w:pPr>
                    <w:spacing w:line="276" w:lineRule="auto"/>
                    <w:rPr>
                      <w:lang w:val="en-AU"/>
                    </w:rPr>
                  </w:pPr>
                  <w:r>
                    <w:rPr>
                      <w:rFonts w:ascii="Garamond" w:hAnsi="Garamond"/>
                      <w:b/>
                      <w:noProof/>
                    </w:rPr>
                    <w:drawing>
                      <wp:inline distT="0" distB="0" distL="0" distR="0">
                        <wp:extent cx="464185" cy="66865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464185" cy="668655"/>
                                </a:xfrm>
                                <a:prstGeom prst="rect">
                                  <a:avLst/>
                                </a:prstGeom>
                                <a:noFill/>
                                <a:ln w="9525">
                                  <a:noFill/>
                                  <a:miter lim="800000"/>
                                  <a:headEnd/>
                                  <a:tailEnd/>
                                </a:ln>
                              </pic:spPr>
                            </pic:pic>
                          </a:graphicData>
                        </a:graphic>
                      </wp:inline>
                    </w:drawing>
                  </w:r>
                </w:p>
                <w:p w:rsidR="006C0851" w:rsidRPr="00675ACC" w:rsidRDefault="006C0851" w:rsidP="000C6EBD">
                  <w:pPr>
                    <w:rPr>
                      <w:rFonts w:ascii="Garamond" w:hAnsi="Garamond"/>
                      <w:b/>
                      <w:lang w:val="en-AU"/>
                    </w:rPr>
                  </w:pPr>
                </w:p>
              </w:tc>
              <w:tc>
                <w:tcPr>
                  <w:tcW w:w="7452" w:type="dxa"/>
                  <w:tcBorders>
                    <w:top w:val="single" w:sz="4" w:space="0" w:color="auto"/>
                    <w:left w:val="single" w:sz="4" w:space="0" w:color="auto"/>
                    <w:bottom w:val="single" w:sz="6" w:space="0" w:color="auto"/>
                    <w:right w:val="single" w:sz="4" w:space="0" w:color="auto"/>
                  </w:tcBorders>
                  <w:shd w:val="clear" w:color="auto" w:fill="0C0C0C"/>
                  <w:vAlign w:val="center"/>
                </w:tcPr>
                <w:p w:rsidR="006C0851" w:rsidRPr="00675ACC" w:rsidRDefault="006C0851" w:rsidP="000C6EBD">
                  <w:pPr>
                    <w:rPr>
                      <w:rFonts w:ascii="Garamond" w:hAnsi="Garamond"/>
                      <w:b/>
                      <w:lang w:val="en-AU"/>
                    </w:rPr>
                  </w:pPr>
                  <w:r w:rsidRPr="00675ACC">
                    <w:rPr>
                      <w:rFonts w:ascii="Garamond" w:hAnsi="Garamond"/>
                      <w:b/>
                      <w:lang w:val="en-AU"/>
                    </w:rPr>
                    <w:t>Prayer Activity</w:t>
                  </w:r>
                </w:p>
              </w:tc>
            </w:tr>
            <w:tr w:rsidR="006C0851" w:rsidRPr="00675ACC" w:rsidTr="000C6EBD">
              <w:trPr>
                <w:cantSplit/>
                <w:trHeight w:val="1403"/>
              </w:trPr>
              <w:tc>
                <w:tcPr>
                  <w:tcW w:w="1008" w:type="dxa"/>
                  <w:vMerge/>
                  <w:tcBorders>
                    <w:left w:val="single" w:sz="4" w:space="0" w:color="auto"/>
                    <w:bottom w:val="single" w:sz="4" w:space="0" w:color="auto"/>
                    <w:right w:val="single" w:sz="4" w:space="0" w:color="auto"/>
                  </w:tcBorders>
                  <w:shd w:val="clear" w:color="auto" w:fill="auto"/>
                  <w:vAlign w:val="center"/>
                </w:tcPr>
                <w:p w:rsidR="006C0851" w:rsidRPr="00675ACC" w:rsidRDefault="006C0851" w:rsidP="000C6EBD">
                  <w:pPr>
                    <w:rPr>
                      <w:rFonts w:ascii="Garamond" w:hAnsi="Garamond"/>
                      <w:b/>
                      <w:lang w:val="en-AU"/>
                    </w:rPr>
                  </w:pPr>
                </w:p>
              </w:tc>
              <w:tc>
                <w:tcPr>
                  <w:tcW w:w="7452" w:type="dxa"/>
                  <w:tcBorders>
                    <w:top w:val="single" w:sz="6" w:space="0" w:color="auto"/>
                    <w:left w:val="single" w:sz="4" w:space="0" w:color="auto"/>
                    <w:bottom w:val="single" w:sz="4" w:space="0" w:color="auto"/>
                    <w:right w:val="single" w:sz="4" w:space="0" w:color="auto"/>
                  </w:tcBorders>
                  <w:shd w:val="clear" w:color="auto" w:fill="D9D9D9"/>
                </w:tcPr>
                <w:p w:rsidR="006C0851" w:rsidRDefault="006C0851" w:rsidP="000C6EBD">
                  <w:pPr>
                    <w:pStyle w:val="Footer"/>
                    <w:tabs>
                      <w:tab w:val="clear" w:pos="8640"/>
                      <w:tab w:val="left" w:pos="0"/>
                      <w:tab w:val="left" w:pos="5040"/>
                      <w:tab w:val="left" w:pos="9356"/>
                    </w:tabs>
                    <w:spacing w:before="120" w:after="120" w:line="276" w:lineRule="auto"/>
                    <w:ind w:right="255"/>
                    <w:rPr>
                      <w:rFonts w:ascii="Garamond" w:hAnsi="Garamond"/>
                      <w:lang w:val="en-AU"/>
                    </w:rPr>
                  </w:pPr>
                  <w:r>
                    <w:rPr>
                      <w:rFonts w:ascii="Garamond" w:hAnsi="Garamond"/>
                      <w:lang w:val="en-AU"/>
                    </w:rPr>
                    <w:t xml:space="preserve">Pray with your children at meals. </w:t>
                  </w:r>
                </w:p>
                <w:p w:rsidR="006C0851" w:rsidRDefault="006C0851" w:rsidP="000C6EBD">
                  <w:pPr>
                    <w:pStyle w:val="Footer"/>
                    <w:tabs>
                      <w:tab w:val="clear" w:pos="8640"/>
                      <w:tab w:val="left" w:pos="0"/>
                      <w:tab w:val="left" w:pos="5040"/>
                      <w:tab w:val="left" w:pos="9356"/>
                    </w:tabs>
                    <w:spacing w:before="120" w:after="120" w:line="276" w:lineRule="auto"/>
                    <w:ind w:right="255"/>
                    <w:rPr>
                      <w:rFonts w:ascii="Garamond" w:hAnsi="Garamond"/>
                      <w:lang w:val="en-AU"/>
                    </w:rPr>
                  </w:pPr>
                  <w:r>
                    <w:rPr>
                      <w:rFonts w:ascii="Garamond" w:hAnsi="Garamond"/>
                      <w:lang w:val="en-AU"/>
                    </w:rPr>
                    <w:t xml:space="preserve">Loving God, in Jesus you often sat at the table with your friends and told stories to remind them of how much God loved them. May the stories we tell at this table remind us that we too are loved by you, and be a sign of the love and care we have for one another this Lent. </w:t>
                  </w:r>
                </w:p>
                <w:p w:rsidR="006C0851" w:rsidRPr="00675ACC" w:rsidRDefault="006C0851" w:rsidP="000C6EBD">
                  <w:pPr>
                    <w:pStyle w:val="Footer"/>
                    <w:tabs>
                      <w:tab w:val="clear" w:pos="8640"/>
                      <w:tab w:val="left" w:pos="0"/>
                      <w:tab w:val="left" w:pos="5040"/>
                      <w:tab w:val="left" w:pos="9356"/>
                    </w:tabs>
                    <w:spacing w:before="120" w:after="120" w:line="276" w:lineRule="auto"/>
                    <w:ind w:right="255"/>
                    <w:rPr>
                      <w:rFonts w:ascii="Garamond" w:hAnsi="Garamond"/>
                      <w:lang w:val="en-AU"/>
                    </w:rPr>
                  </w:pPr>
                  <w:r>
                    <w:rPr>
                      <w:rFonts w:ascii="Garamond" w:hAnsi="Garamond"/>
                      <w:lang w:val="en-AU"/>
                    </w:rPr>
                    <w:t xml:space="preserve">Amen </w:t>
                  </w:r>
                </w:p>
              </w:tc>
            </w:tr>
          </w:tbl>
          <w:p w:rsidR="006C0851" w:rsidRDefault="006C0851" w:rsidP="000C6EBD">
            <w:pPr>
              <w:pStyle w:val="Footer"/>
              <w:tabs>
                <w:tab w:val="left" w:pos="0"/>
                <w:tab w:val="left" w:pos="5040"/>
              </w:tabs>
              <w:ind w:right="1091"/>
              <w:rPr>
                <w:rFonts w:ascii="Garamond" w:hAnsi="Garamond"/>
                <w:b/>
                <w:bCs/>
                <w:lang w:val="en-AU"/>
              </w:rPr>
            </w:pPr>
          </w:p>
          <w:p w:rsidR="006C0851" w:rsidRDefault="006C0851" w:rsidP="000C6EBD">
            <w:pPr>
              <w:pStyle w:val="Footer"/>
              <w:tabs>
                <w:tab w:val="left" w:pos="0"/>
                <w:tab w:val="left" w:pos="5040"/>
              </w:tabs>
              <w:ind w:right="1091"/>
              <w:rPr>
                <w:rFonts w:ascii="Garamond" w:hAnsi="Garamond"/>
                <w:b/>
                <w:bCs/>
                <w:lang w:val="en-AU"/>
              </w:rPr>
            </w:pPr>
          </w:p>
          <w:p w:rsidR="006C0851" w:rsidRDefault="006C0851" w:rsidP="000C6EBD">
            <w:pPr>
              <w:pStyle w:val="Footer"/>
              <w:tabs>
                <w:tab w:val="left" w:pos="0"/>
                <w:tab w:val="left" w:pos="5040"/>
              </w:tabs>
              <w:ind w:right="1091"/>
              <w:rPr>
                <w:rFonts w:ascii="Garamond" w:hAnsi="Garamond"/>
                <w:b/>
                <w:bCs/>
                <w:lang w:val="en-AU"/>
              </w:rPr>
            </w:pPr>
          </w:p>
          <w:p w:rsidR="006C0851" w:rsidRDefault="006C0851" w:rsidP="000C6EBD">
            <w:pPr>
              <w:pStyle w:val="Footer"/>
              <w:tabs>
                <w:tab w:val="left" w:pos="0"/>
                <w:tab w:val="left" w:pos="5040"/>
              </w:tabs>
              <w:ind w:right="1091"/>
              <w:rPr>
                <w:rFonts w:ascii="Garamond" w:hAnsi="Garamond"/>
                <w:b/>
                <w:bCs/>
                <w:lang w:val="en-AU"/>
              </w:rPr>
            </w:pPr>
          </w:p>
          <w:p w:rsidR="006C0851" w:rsidRDefault="006C0851" w:rsidP="000C6EBD">
            <w:pPr>
              <w:pStyle w:val="Footer"/>
              <w:tabs>
                <w:tab w:val="left" w:pos="0"/>
                <w:tab w:val="left" w:pos="5040"/>
              </w:tabs>
              <w:ind w:right="1091"/>
              <w:rPr>
                <w:rFonts w:ascii="Garamond" w:hAnsi="Garamond"/>
                <w:b/>
                <w:bCs/>
                <w:lang w:val="en-AU"/>
              </w:rPr>
            </w:pPr>
          </w:p>
          <w:p w:rsidR="006C0851" w:rsidRDefault="006C0851" w:rsidP="000C6EBD">
            <w:pPr>
              <w:pStyle w:val="Footer"/>
              <w:tabs>
                <w:tab w:val="left" w:pos="0"/>
                <w:tab w:val="left" w:pos="5040"/>
              </w:tabs>
              <w:ind w:right="1091"/>
              <w:rPr>
                <w:rFonts w:ascii="Garamond" w:hAnsi="Garamond"/>
                <w:b/>
                <w:bCs/>
                <w:lang w:val="en-AU"/>
              </w:rPr>
            </w:pPr>
          </w:p>
          <w:p w:rsidR="006C0851" w:rsidRDefault="006C0851" w:rsidP="000C6EBD">
            <w:pPr>
              <w:pStyle w:val="Footer"/>
              <w:tabs>
                <w:tab w:val="left" w:pos="0"/>
                <w:tab w:val="left" w:pos="5040"/>
              </w:tabs>
              <w:ind w:right="1091"/>
              <w:rPr>
                <w:rFonts w:ascii="Garamond" w:hAnsi="Garamond"/>
                <w:b/>
                <w:bCs/>
                <w:lang w:val="en-AU"/>
              </w:rPr>
            </w:pPr>
          </w:p>
          <w:p w:rsidR="006C0851" w:rsidRDefault="006C0851" w:rsidP="000C6EBD">
            <w:pPr>
              <w:pStyle w:val="Footer"/>
              <w:tabs>
                <w:tab w:val="left" w:pos="0"/>
                <w:tab w:val="left" w:pos="5040"/>
              </w:tabs>
              <w:ind w:right="1091"/>
              <w:rPr>
                <w:rFonts w:ascii="Garamond" w:hAnsi="Garamond"/>
                <w:b/>
                <w:bCs/>
                <w:lang w:val="en-AU"/>
              </w:rPr>
            </w:pPr>
          </w:p>
          <w:p w:rsidR="006C0851" w:rsidRDefault="006C0851" w:rsidP="000C6EBD">
            <w:pPr>
              <w:pStyle w:val="Footer"/>
              <w:tabs>
                <w:tab w:val="left" w:pos="0"/>
                <w:tab w:val="left" w:pos="5040"/>
              </w:tabs>
              <w:ind w:right="1091"/>
              <w:rPr>
                <w:rFonts w:ascii="Garamond" w:hAnsi="Garamond"/>
                <w:b/>
                <w:bCs/>
                <w:lang w:val="en-AU"/>
              </w:rPr>
            </w:pPr>
          </w:p>
          <w:p w:rsidR="006C0851" w:rsidRDefault="006C0851" w:rsidP="000C6EBD">
            <w:pPr>
              <w:pStyle w:val="Footer"/>
              <w:tabs>
                <w:tab w:val="left" w:pos="0"/>
                <w:tab w:val="left" w:pos="5040"/>
              </w:tabs>
              <w:ind w:right="1091"/>
              <w:rPr>
                <w:rFonts w:ascii="Garamond" w:hAnsi="Garamond"/>
                <w:b/>
                <w:bCs/>
                <w:lang w:val="en-AU"/>
              </w:rPr>
            </w:pPr>
          </w:p>
          <w:p w:rsidR="006C0851" w:rsidRDefault="006C0851" w:rsidP="000C6EBD">
            <w:pPr>
              <w:pStyle w:val="Footer"/>
              <w:tabs>
                <w:tab w:val="left" w:pos="0"/>
                <w:tab w:val="left" w:pos="5040"/>
              </w:tabs>
              <w:ind w:right="1091"/>
              <w:rPr>
                <w:rFonts w:ascii="Garamond" w:hAnsi="Garamond"/>
                <w:b/>
                <w:bCs/>
                <w:lang w:val="en-AU"/>
              </w:rPr>
            </w:pPr>
          </w:p>
          <w:p w:rsidR="006C0851" w:rsidRPr="00675ACC" w:rsidRDefault="006C0851" w:rsidP="000C6EBD">
            <w:pPr>
              <w:pStyle w:val="Footer"/>
              <w:tabs>
                <w:tab w:val="left" w:pos="0"/>
                <w:tab w:val="left" w:pos="5040"/>
              </w:tabs>
              <w:ind w:right="1091"/>
              <w:rPr>
                <w:rFonts w:ascii="Garamond" w:hAnsi="Garamond"/>
                <w:b/>
                <w:bCs/>
                <w:lang w:val="en-AU"/>
              </w:rPr>
            </w:pPr>
          </w:p>
        </w:tc>
      </w:tr>
    </w:tbl>
    <w:p w:rsidR="003B6AD6" w:rsidRDefault="001E323A"/>
    <w:sectPr w:rsidR="003B6AD6" w:rsidSect="006C085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372"/>
    <w:multiLevelType w:val="hybridMultilevel"/>
    <w:tmpl w:val="24A64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213082E"/>
    <w:multiLevelType w:val="hybridMultilevel"/>
    <w:tmpl w:val="50C29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compat/>
  <w:rsids>
    <w:rsidRoot w:val="006C0851"/>
    <w:rsid w:val="001E323A"/>
    <w:rsid w:val="006C0851"/>
    <w:rsid w:val="007841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851"/>
    <w:rPr>
      <w:rFonts w:ascii="Tahoma" w:hAnsi="Tahoma" w:cs="Tahoma"/>
      <w:sz w:val="16"/>
      <w:szCs w:val="16"/>
    </w:rPr>
  </w:style>
  <w:style w:type="character" w:customStyle="1" w:styleId="BalloonTextChar">
    <w:name w:val="Balloon Text Char"/>
    <w:basedOn w:val="DefaultParagraphFont"/>
    <w:link w:val="BalloonText"/>
    <w:uiPriority w:val="99"/>
    <w:semiHidden/>
    <w:rsid w:val="006C0851"/>
    <w:rPr>
      <w:rFonts w:ascii="Tahoma" w:eastAsia="Times New Roman" w:hAnsi="Tahoma" w:cs="Tahoma"/>
      <w:sz w:val="16"/>
      <w:szCs w:val="16"/>
    </w:rPr>
  </w:style>
  <w:style w:type="paragraph" w:styleId="Footer">
    <w:name w:val="footer"/>
    <w:basedOn w:val="Normal"/>
    <w:link w:val="FooterChar"/>
    <w:rsid w:val="006C0851"/>
    <w:pPr>
      <w:tabs>
        <w:tab w:val="center" w:pos="4320"/>
        <w:tab w:val="right" w:pos="8640"/>
      </w:tabs>
    </w:pPr>
  </w:style>
  <w:style w:type="character" w:customStyle="1" w:styleId="FooterChar">
    <w:name w:val="Footer Char"/>
    <w:basedOn w:val="DefaultParagraphFont"/>
    <w:link w:val="Footer"/>
    <w:rsid w:val="006C0851"/>
    <w:rPr>
      <w:rFonts w:ascii="Times New Roman" w:eastAsia="Times New Roman" w:hAnsi="Times New Roman" w:cs="Times New Roman"/>
      <w:sz w:val="24"/>
      <w:szCs w:val="24"/>
    </w:rPr>
  </w:style>
  <w:style w:type="paragraph" w:customStyle="1" w:styleId="dptemplatetext">
    <w:name w:val="dptemplate text"/>
    <w:basedOn w:val="Normal"/>
    <w:rsid w:val="006C0851"/>
    <w:pPr>
      <w:spacing w:after="120"/>
      <w:jc w:val="both"/>
    </w:pPr>
    <w:rPr>
      <w:color w:val="000000"/>
      <w:sz w:val="22"/>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278</Words>
  <Characters>1588</Characters>
  <Application>Microsoft Office Word</Application>
  <DocSecurity>0</DocSecurity>
  <Lines>13</Lines>
  <Paragraphs>3</Paragraphs>
  <ScaleCrop>false</ScaleCrop>
  <Company>Microsoft</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rickyr</dc:creator>
  <cp:lastModifiedBy>rickyr</cp:lastModifiedBy>
  <cp:revision>4</cp:revision>
  <dcterms:created xsi:type="dcterms:W3CDTF">2019-05-22T10:23:00Z</dcterms:created>
  <dcterms:modified xsi:type="dcterms:W3CDTF">2019-05-22T11:00:00Z</dcterms:modified>
</cp:coreProperties>
</file>