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0"/>
        <w:tblW w:w="15314" w:type="dxa"/>
        <w:tblBorders>
          <w:top w:val="single" w:sz="4" w:space="0" w:color="auto"/>
          <w:left w:val="single" w:sz="4" w:space="0" w:color="auto"/>
          <w:bottom w:val="single" w:sz="4" w:space="0" w:color="auto"/>
          <w:right w:val="single" w:sz="4" w:space="0" w:color="auto"/>
        </w:tblBorders>
        <w:shd w:val="clear" w:color="auto" w:fill="B3B3B3"/>
        <w:tblLook w:val="01E0"/>
      </w:tblPr>
      <w:tblGrid>
        <w:gridCol w:w="7314"/>
        <w:gridCol w:w="4040"/>
        <w:gridCol w:w="1890"/>
        <w:gridCol w:w="2070"/>
      </w:tblGrid>
      <w:tr w:rsidR="0050696B" w:rsidRPr="00675ACC" w:rsidTr="00303DCC">
        <w:trPr>
          <w:trHeight w:val="1608"/>
        </w:trPr>
        <w:tc>
          <w:tcPr>
            <w:tcW w:w="11354" w:type="dxa"/>
            <w:gridSpan w:val="2"/>
            <w:shd w:val="clear" w:color="auto" w:fill="D9D9D9"/>
            <w:vAlign w:val="center"/>
          </w:tcPr>
          <w:p w:rsidR="0050696B" w:rsidRDefault="0050696B" w:rsidP="00303DCC">
            <w:pPr>
              <w:jc w:val="center"/>
              <w:rPr>
                <w:rFonts w:ascii="Brush Script MT" w:hAnsi="Brush Script MT"/>
                <w:sz w:val="56"/>
                <w:szCs w:val="56"/>
                <w:lang w:val="en-AU"/>
              </w:rPr>
            </w:pPr>
            <w:r>
              <w:rPr>
                <w:rFonts w:ascii="Brush Script MT" w:hAnsi="Brush Script MT"/>
                <w:sz w:val="56"/>
                <w:szCs w:val="56"/>
                <w:lang w:val="en-AU"/>
              </w:rPr>
              <w:t>Beginning with the Church</w:t>
            </w:r>
          </w:p>
          <w:p w:rsidR="0050696B" w:rsidRPr="009C4079" w:rsidRDefault="0050696B" w:rsidP="00303DCC">
            <w:pPr>
              <w:jc w:val="center"/>
              <w:rPr>
                <w:rFonts w:ascii="Brush Script MT" w:hAnsi="Brush Script MT"/>
                <w:sz w:val="36"/>
                <w:szCs w:val="36"/>
                <w:lang w:val="en-AU"/>
              </w:rPr>
            </w:pPr>
            <w:r w:rsidRPr="009C4079">
              <w:rPr>
                <w:rFonts w:ascii="Brush Script MT" w:hAnsi="Brush Script MT"/>
                <w:sz w:val="36"/>
                <w:szCs w:val="36"/>
                <w:lang w:val="en-AU"/>
              </w:rPr>
              <w:t>Linking School, Parish and Home</w:t>
            </w:r>
          </w:p>
        </w:tc>
        <w:tc>
          <w:tcPr>
            <w:tcW w:w="1890" w:type="dxa"/>
            <w:vAlign w:val="center"/>
          </w:tcPr>
          <w:p w:rsidR="0050696B" w:rsidRDefault="0050696B" w:rsidP="00303DCC">
            <w:pPr>
              <w:jc w:val="center"/>
              <w:rPr>
                <w:rFonts w:ascii="Garamond" w:hAnsi="Garamond"/>
                <w:sz w:val="20"/>
                <w:szCs w:val="20"/>
                <w:lang w:val="en-AU"/>
              </w:rPr>
            </w:pPr>
            <w:r w:rsidRPr="0050696B">
              <w:rPr>
                <w:rFonts w:ascii="Garamond" w:hAnsi="Garamond"/>
                <w:sz w:val="20"/>
                <w:szCs w:val="20"/>
                <w:lang w:val="en-AU"/>
              </w:rPr>
              <w:drawing>
                <wp:inline distT="0" distB="0" distL="0" distR="0">
                  <wp:extent cx="1005840" cy="1097280"/>
                  <wp:effectExtent l="19050" t="0" r="3810" b="0"/>
                  <wp:docPr id="30"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cstate="print"/>
                          <a:srcRect/>
                          <a:stretch>
                            <a:fillRect/>
                          </a:stretch>
                        </pic:blipFill>
                        <pic:spPr bwMode="auto">
                          <a:xfrm>
                            <a:off x="0" y="0"/>
                            <a:ext cx="1005840" cy="1097280"/>
                          </a:xfrm>
                          <a:prstGeom prst="rect">
                            <a:avLst/>
                          </a:prstGeom>
                          <a:noFill/>
                          <a:ln w="9525">
                            <a:noFill/>
                            <a:miter lim="800000"/>
                            <a:headEnd/>
                            <a:tailEnd/>
                          </a:ln>
                        </pic:spPr>
                      </pic:pic>
                    </a:graphicData>
                  </a:graphic>
                </wp:inline>
              </w:drawing>
            </w:r>
          </w:p>
          <w:p w:rsidR="0050696B" w:rsidRPr="00675ACC" w:rsidRDefault="0050696B" w:rsidP="00303DCC">
            <w:pPr>
              <w:jc w:val="center"/>
              <w:rPr>
                <w:rFonts w:ascii="Garamond" w:hAnsi="Garamond"/>
                <w:sz w:val="20"/>
                <w:szCs w:val="20"/>
                <w:lang w:val="en-AU"/>
              </w:rPr>
            </w:pPr>
          </w:p>
        </w:tc>
        <w:tc>
          <w:tcPr>
            <w:tcW w:w="2070" w:type="dxa"/>
            <w:shd w:val="clear" w:color="auto" w:fill="D9D9D9"/>
            <w:vAlign w:val="center"/>
          </w:tcPr>
          <w:p w:rsidR="0050696B" w:rsidRPr="00675ACC" w:rsidRDefault="0050696B" w:rsidP="00303DCC">
            <w:pPr>
              <w:jc w:val="right"/>
              <w:rPr>
                <w:rFonts w:ascii="Brush Script MT" w:hAnsi="Brush Script MT"/>
                <w:sz w:val="48"/>
                <w:szCs w:val="48"/>
                <w:lang w:val="en-AU"/>
              </w:rPr>
            </w:pPr>
            <w:r>
              <w:rPr>
                <w:rFonts w:ascii="Garamond" w:hAnsi="Garamond"/>
                <w:noProof/>
                <w:lang w:val="en-US"/>
              </w:rPr>
              <w:drawing>
                <wp:inline distT="0" distB="0" distL="0" distR="0">
                  <wp:extent cx="1007233" cy="883145"/>
                  <wp:effectExtent l="0" t="0" r="8890" b="6350"/>
                  <wp:docPr id="2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8633" cy="884373"/>
                          </a:xfrm>
                          <a:prstGeom prst="rect">
                            <a:avLst/>
                          </a:prstGeom>
                          <a:noFill/>
                          <a:ln>
                            <a:noFill/>
                          </a:ln>
                        </pic:spPr>
                      </pic:pic>
                    </a:graphicData>
                  </a:graphic>
                </wp:inline>
              </w:drawing>
            </w:r>
          </w:p>
        </w:tc>
      </w:tr>
      <w:tr w:rsidR="0050696B" w:rsidRPr="00675ACC" w:rsidTr="00303DCC">
        <w:tblPrEx>
          <w:tblBorders>
            <w:insideH w:val="single" w:sz="4" w:space="0" w:color="auto"/>
            <w:insideV w:val="single" w:sz="4" w:space="0" w:color="auto"/>
          </w:tblBorders>
          <w:shd w:val="clear" w:color="auto" w:fill="auto"/>
        </w:tblPrEx>
        <w:tc>
          <w:tcPr>
            <w:tcW w:w="15314" w:type="dxa"/>
            <w:gridSpan w:val="4"/>
            <w:tcBorders>
              <w:bottom w:val="single" w:sz="4" w:space="0" w:color="auto"/>
            </w:tcBorders>
            <w:shd w:val="clear" w:color="auto" w:fill="0C0C0C"/>
          </w:tcPr>
          <w:p w:rsidR="0050696B" w:rsidRPr="00675ACC" w:rsidRDefault="0050696B" w:rsidP="00303DCC">
            <w:pPr>
              <w:rPr>
                <w:rFonts w:ascii="Garamond" w:hAnsi="Garamond"/>
                <w:b/>
                <w:color w:val="FFFFFF"/>
                <w:lang w:val="en-AU"/>
              </w:rPr>
            </w:pPr>
            <w:r w:rsidRPr="00675ACC">
              <w:rPr>
                <w:rFonts w:ascii="Garamond" w:hAnsi="Garamond"/>
                <w:b/>
                <w:color w:val="FFFFFF"/>
                <w:lang w:val="en-AU"/>
              </w:rPr>
              <w:t xml:space="preserve">Religious Education </w:t>
            </w:r>
          </w:p>
        </w:tc>
      </w:tr>
      <w:tr w:rsidR="0050696B" w:rsidRPr="00675ACC" w:rsidTr="00303DCC">
        <w:tblPrEx>
          <w:tblBorders>
            <w:insideH w:val="single" w:sz="4" w:space="0" w:color="auto"/>
            <w:insideV w:val="single" w:sz="4" w:space="0" w:color="auto"/>
          </w:tblBorders>
          <w:shd w:val="clear" w:color="auto" w:fill="auto"/>
        </w:tblPrEx>
        <w:tc>
          <w:tcPr>
            <w:tcW w:w="15314" w:type="dxa"/>
            <w:gridSpan w:val="4"/>
            <w:tcBorders>
              <w:bottom w:val="single" w:sz="4" w:space="0" w:color="auto"/>
            </w:tcBorders>
            <w:shd w:val="clear" w:color="auto" w:fill="D9D9D9"/>
          </w:tcPr>
          <w:p w:rsidR="0050696B" w:rsidRPr="00675ACC" w:rsidRDefault="0050696B" w:rsidP="00303DCC">
            <w:pPr>
              <w:pStyle w:val="Footer"/>
              <w:tabs>
                <w:tab w:val="left" w:pos="5040"/>
              </w:tabs>
              <w:spacing w:line="276" w:lineRule="auto"/>
              <w:rPr>
                <w:rFonts w:ascii="Garamond" w:hAnsi="Garamond"/>
                <w:color w:val="000000"/>
                <w:szCs w:val="16"/>
                <w:lang w:val="en-AU"/>
              </w:rPr>
            </w:pPr>
            <w:r w:rsidRPr="00675ACC">
              <w:rPr>
                <w:rFonts w:ascii="Garamond" w:hAnsi="Garamond"/>
                <w:b/>
                <w:bCs/>
                <w:lang w:val="en-AU"/>
              </w:rPr>
              <w:t>Key Idea:</w:t>
            </w:r>
            <w:r>
              <w:rPr>
                <w:rFonts w:ascii="Garamond" w:hAnsi="Garamond"/>
                <w:b/>
                <w:bCs/>
                <w:lang w:val="en-AU"/>
              </w:rPr>
              <w:t xml:space="preserve"> Beginning with the Church </w:t>
            </w:r>
          </w:p>
        </w:tc>
      </w:tr>
      <w:tr w:rsidR="0050696B" w:rsidRPr="00675ACC" w:rsidTr="00303DCC">
        <w:tblPrEx>
          <w:tblBorders>
            <w:insideH w:val="single" w:sz="4" w:space="0" w:color="auto"/>
            <w:insideV w:val="single" w:sz="4" w:space="0" w:color="auto"/>
          </w:tblBorders>
          <w:shd w:val="clear" w:color="auto" w:fill="auto"/>
        </w:tblPrEx>
        <w:tc>
          <w:tcPr>
            <w:tcW w:w="15314" w:type="dxa"/>
            <w:gridSpan w:val="4"/>
            <w:tcBorders>
              <w:left w:val="single" w:sz="4" w:space="0" w:color="auto"/>
              <w:bottom w:val="single" w:sz="4" w:space="0" w:color="auto"/>
              <w:right w:val="single" w:sz="4" w:space="0" w:color="auto"/>
            </w:tcBorders>
          </w:tcPr>
          <w:p w:rsidR="0050696B" w:rsidRPr="005E5FFE" w:rsidRDefault="0050696B" w:rsidP="00303DCC">
            <w:pPr>
              <w:spacing w:after="0"/>
              <w:rPr>
                <w:rFonts w:ascii="Garamond" w:hAnsi="Garamond"/>
                <w:lang w:val="en-AU"/>
              </w:rPr>
            </w:pPr>
            <w:r>
              <w:rPr>
                <w:rFonts w:ascii="Garamond" w:hAnsi="Garamond"/>
                <w:bCs/>
              </w:rPr>
              <w:t xml:space="preserve">This topic is intended for the first of the academic year 2017/2018. As we welcome new and returning members to our schools community, we learn about how the Church formal welcomes nee members in study of the sacraments of Initiation. This topic is the last in our study of the Year of Matthew. </w:t>
            </w:r>
          </w:p>
        </w:tc>
      </w:tr>
      <w:tr w:rsidR="0050696B" w:rsidRPr="00675ACC" w:rsidTr="00303DCC">
        <w:tblPrEx>
          <w:tblBorders>
            <w:insideH w:val="single" w:sz="4" w:space="0" w:color="auto"/>
            <w:insideV w:val="single" w:sz="4" w:space="0" w:color="auto"/>
          </w:tblBorders>
          <w:shd w:val="clear" w:color="auto" w:fill="auto"/>
        </w:tblPrEx>
        <w:trPr>
          <w:trHeight w:val="402"/>
        </w:trPr>
        <w:tc>
          <w:tcPr>
            <w:tcW w:w="15314" w:type="dxa"/>
            <w:gridSpan w:val="4"/>
            <w:shd w:val="clear" w:color="auto" w:fill="D9D9D9"/>
          </w:tcPr>
          <w:p w:rsidR="0050696B" w:rsidRPr="00675ACC" w:rsidRDefault="0050696B" w:rsidP="00303DCC">
            <w:pPr>
              <w:rPr>
                <w:rFonts w:ascii="Garamond" w:hAnsi="Garamond"/>
                <w:b/>
                <w:bCs/>
                <w:lang w:val="en-AU"/>
              </w:rPr>
            </w:pPr>
            <w:r>
              <w:rPr>
                <w:rFonts w:ascii="Garamond" w:hAnsi="Garamond"/>
                <w:b/>
                <w:bCs/>
                <w:lang w:val="en-AU"/>
              </w:rPr>
              <w:t>A</w:t>
            </w:r>
            <w:r w:rsidRPr="00675ACC">
              <w:rPr>
                <w:rFonts w:ascii="Garamond" w:hAnsi="Garamond"/>
                <w:b/>
                <w:bCs/>
                <w:lang w:val="en-AU"/>
              </w:rPr>
              <w:t xml:space="preserve">ttitudes and </w:t>
            </w:r>
            <w:r>
              <w:rPr>
                <w:rFonts w:ascii="Garamond" w:hAnsi="Garamond"/>
                <w:b/>
                <w:bCs/>
                <w:lang w:val="en-AU"/>
              </w:rPr>
              <w:t>Spiritual D</w:t>
            </w:r>
            <w:r w:rsidRPr="00675ACC">
              <w:rPr>
                <w:rFonts w:ascii="Garamond" w:hAnsi="Garamond"/>
                <w:b/>
                <w:bCs/>
                <w:lang w:val="en-AU"/>
              </w:rPr>
              <w:t>ispositions</w:t>
            </w:r>
          </w:p>
        </w:tc>
      </w:tr>
      <w:tr w:rsidR="0050696B" w:rsidRPr="00675ACC" w:rsidTr="00303DCC">
        <w:tblPrEx>
          <w:tblBorders>
            <w:insideH w:val="single" w:sz="4" w:space="0" w:color="auto"/>
            <w:insideV w:val="single" w:sz="4" w:space="0" w:color="auto"/>
          </w:tblBorders>
          <w:shd w:val="clear" w:color="auto" w:fill="auto"/>
        </w:tblPrEx>
        <w:trPr>
          <w:trHeight w:val="1203"/>
        </w:trPr>
        <w:tc>
          <w:tcPr>
            <w:tcW w:w="7314" w:type="dxa"/>
            <w:tcBorders>
              <w:bottom w:val="single" w:sz="4" w:space="0" w:color="auto"/>
            </w:tcBorders>
          </w:tcPr>
          <w:p w:rsidR="0050696B" w:rsidRPr="000976C6" w:rsidRDefault="0050696B" w:rsidP="00303DCC">
            <w:pPr>
              <w:spacing w:before="120" w:after="120"/>
              <w:ind w:left="360" w:hanging="360"/>
              <w:rPr>
                <w:rFonts w:ascii="Garamond" w:hAnsi="Garamond"/>
                <w:i/>
                <w:iCs/>
                <w:lang w:val="en-AU"/>
              </w:rPr>
            </w:pPr>
            <w:r w:rsidRPr="000976C6">
              <w:rPr>
                <w:rFonts w:ascii="Garamond" w:hAnsi="Garamond" w:cs="Arial"/>
                <w:b/>
                <w:iCs/>
                <w:lang w:val="en-AU"/>
              </w:rPr>
              <w:t>Spiritual Outcomes:</w:t>
            </w:r>
            <w:r w:rsidRPr="000976C6">
              <w:rPr>
                <w:rFonts w:ascii="Garamond" w:hAnsi="Garamond"/>
                <w:i/>
                <w:iCs/>
                <w:lang w:val="en-AU"/>
              </w:rPr>
              <w:t xml:space="preserve"> It is hoped that pupils will develop:</w:t>
            </w:r>
          </w:p>
          <w:p w:rsidR="0050696B" w:rsidRPr="00C52722" w:rsidRDefault="0050696B" w:rsidP="0050696B">
            <w:pPr>
              <w:pStyle w:val="NoSpacing"/>
              <w:numPr>
                <w:ilvl w:val="0"/>
                <w:numId w:val="3"/>
              </w:numPr>
              <w:rPr>
                <w:rFonts w:ascii="Garamond" w:hAnsi="Garamond"/>
              </w:rPr>
            </w:pPr>
            <w:r w:rsidRPr="00C52722">
              <w:rPr>
                <w:rFonts w:ascii="Garamond" w:hAnsi="Garamond"/>
              </w:rPr>
              <w:t xml:space="preserve">A sense of the </w:t>
            </w:r>
            <w:r>
              <w:rPr>
                <w:rFonts w:ascii="Garamond" w:hAnsi="Garamond"/>
              </w:rPr>
              <w:t xml:space="preserve">importance of the sacramental life of the Church </w:t>
            </w:r>
          </w:p>
          <w:p w:rsidR="0050696B" w:rsidRPr="00C52722" w:rsidRDefault="0050696B" w:rsidP="0050696B">
            <w:pPr>
              <w:pStyle w:val="NoSpacing"/>
              <w:numPr>
                <w:ilvl w:val="0"/>
                <w:numId w:val="3"/>
              </w:numPr>
              <w:rPr>
                <w:rFonts w:ascii="Garamond" w:hAnsi="Garamond"/>
                <w:lang w:val="en-AU"/>
              </w:rPr>
            </w:pPr>
            <w:r w:rsidRPr="00C52722">
              <w:rPr>
                <w:rFonts w:ascii="Garamond" w:hAnsi="Garamond"/>
              </w:rPr>
              <w:t xml:space="preserve">A commitment to </w:t>
            </w:r>
            <w:r>
              <w:rPr>
                <w:rFonts w:ascii="Garamond" w:hAnsi="Garamond"/>
              </w:rPr>
              <w:t xml:space="preserve">celebrating their faith </w:t>
            </w:r>
          </w:p>
          <w:p w:rsidR="0050696B" w:rsidRPr="00F56999" w:rsidRDefault="0050696B" w:rsidP="00303DCC">
            <w:pPr>
              <w:pStyle w:val="NoSpacing"/>
              <w:ind w:left="720"/>
              <w:rPr>
                <w:rFonts w:ascii="Garamond" w:hAnsi="Garamond"/>
                <w:lang w:val="en-AU"/>
              </w:rPr>
            </w:pPr>
          </w:p>
        </w:tc>
        <w:tc>
          <w:tcPr>
            <w:tcW w:w="8000" w:type="dxa"/>
            <w:gridSpan w:val="3"/>
            <w:tcBorders>
              <w:bottom w:val="single" w:sz="4" w:space="0" w:color="auto"/>
            </w:tcBorders>
          </w:tcPr>
          <w:p w:rsidR="0050696B" w:rsidRDefault="0050696B" w:rsidP="00303DCC">
            <w:pPr>
              <w:pStyle w:val="NoSpacing"/>
              <w:ind w:left="720"/>
              <w:rPr>
                <w:rFonts w:ascii="Garamond" w:hAnsi="Garamond"/>
                <w:lang w:val="en-AU"/>
              </w:rPr>
            </w:pPr>
          </w:p>
          <w:p w:rsidR="0050696B" w:rsidRDefault="0050696B" w:rsidP="00303DCC">
            <w:pPr>
              <w:pStyle w:val="NoSpacing"/>
              <w:ind w:left="720"/>
              <w:rPr>
                <w:rFonts w:ascii="Garamond" w:hAnsi="Garamond"/>
                <w:lang w:val="en-AU"/>
              </w:rPr>
            </w:pPr>
          </w:p>
          <w:p w:rsidR="0050696B" w:rsidRPr="002B639A" w:rsidRDefault="0050696B" w:rsidP="00303DCC">
            <w:pPr>
              <w:pStyle w:val="NoSpacing"/>
              <w:numPr>
                <w:ilvl w:val="0"/>
                <w:numId w:val="2"/>
              </w:numPr>
              <w:rPr>
                <w:rFonts w:ascii="Garamond" w:hAnsi="Garamond"/>
                <w:lang w:val="en-AU"/>
              </w:rPr>
            </w:pPr>
            <w:r w:rsidRPr="00C52722">
              <w:rPr>
                <w:rFonts w:ascii="Garamond" w:hAnsi="Garamond"/>
              </w:rPr>
              <w:t xml:space="preserve">An </w:t>
            </w:r>
            <w:r>
              <w:rPr>
                <w:rFonts w:ascii="Garamond" w:hAnsi="Garamond"/>
              </w:rPr>
              <w:t>openness to the presence of God in the Sacraments</w:t>
            </w:r>
          </w:p>
          <w:p w:rsidR="0050696B" w:rsidRPr="00F56999" w:rsidRDefault="0050696B" w:rsidP="00303DCC">
            <w:pPr>
              <w:pStyle w:val="NoSpacing"/>
              <w:numPr>
                <w:ilvl w:val="0"/>
                <w:numId w:val="2"/>
              </w:numPr>
              <w:rPr>
                <w:rFonts w:ascii="Garamond" w:hAnsi="Garamond"/>
                <w:lang w:val="en-AU"/>
              </w:rPr>
            </w:pPr>
            <w:proofErr w:type="spellStart"/>
            <w:r w:rsidRPr="003B2D56">
              <w:rPr>
                <w:rFonts w:ascii="Garamond" w:hAnsi="Garamond"/>
              </w:rPr>
              <w:t>Reflectiveness</w:t>
            </w:r>
            <w:proofErr w:type="spellEnd"/>
            <w:r w:rsidRPr="003B2D56">
              <w:rPr>
                <w:rFonts w:ascii="Garamond" w:hAnsi="Garamond"/>
              </w:rPr>
              <w:t xml:space="preserve"> in prayer</w:t>
            </w:r>
            <w:r w:rsidRPr="00C52722">
              <w:rPr>
                <w:rFonts w:ascii="Garamond" w:hAnsi="Garamond"/>
              </w:rPr>
              <w:t xml:space="preserve"> </w:t>
            </w:r>
          </w:p>
          <w:p w:rsidR="0050696B" w:rsidRPr="00F56999" w:rsidRDefault="0050696B" w:rsidP="00303DCC">
            <w:pPr>
              <w:pStyle w:val="NoSpacing"/>
              <w:ind w:left="720"/>
              <w:rPr>
                <w:rFonts w:ascii="Garamond" w:hAnsi="Garamond"/>
                <w:lang w:val="en-AU"/>
              </w:rPr>
            </w:pPr>
          </w:p>
        </w:tc>
      </w:tr>
      <w:tr w:rsidR="0050696B" w:rsidRPr="00675ACC" w:rsidTr="00303DCC">
        <w:tblPrEx>
          <w:tblBorders>
            <w:insideH w:val="single" w:sz="4" w:space="0" w:color="auto"/>
            <w:insideV w:val="single" w:sz="4" w:space="0" w:color="auto"/>
          </w:tblBorders>
          <w:shd w:val="clear" w:color="auto" w:fill="auto"/>
        </w:tblPrEx>
        <w:tc>
          <w:tcPr>
            <w:tcW w:w="15314" w:type="dxa"/>
            <w:gridSpan w:val="4"/>
            <w:shd w:val="clear" w:color="auto" w:fill="D9D9D9"/>
          </w:tcPr>
          <w:p w:rsidR="0050696B" w:rsidRPr="00675ACC" w:rsidRDefault="0050696B" w:rsidP="00303DCC">
            <w:pPr>
              <w:pStyle w:val="Footer"/>
              <w:tabs>
                <w:tab w:val="left" w:pos="5040"/>
              </w:tabs>
              <w:rPr>
                <w:rFonts w:ascii="Garamond" w:hAnsi="Garamond"/>
                <w:b/>
                <w:bCs/>
                <w:lang w:val="en-AU"/>
              </w:rPr>
            </w:pPr>
            <w:r w:rsidRPr="00675ACC">
              <w:rPr>
                <w:rFonts w:ascii="Garamond" w:hAnsi="Garamond"/>
                <w:b/>
                <w:bCs/>
                <w:lang w:val="en-AU"/>
              </w:rPr>
              <w:t>Activities to try at home</w:t>
            </w:r>
          </w:p>
        </w:tc>
      </w:tr>
      <w:tr w:rsidR="0050696B" w:rsidRPr="00675ACC" w:rsidTr="00303DCC">
        <w:tblPrEx>
          <w:tblBorders>
            <w:insideH w:val="single" w:sz="4" w:space="0" w:color="auto"/>
            <w:insideV w:val="single" w:sz="4" w:space="0" w:color="auto"/>
          </w:tblBorders>
          <w:shd w:val="clear" w:color="auto" w:fill="auto"/>
        </w:tblPrEx>
        <w:tc>
          <w:tcPr>
            <w:tcW w:w="15314" w:type="dxa"/>
            <w:gridSpan w:val="4"/>
            <w:tcBorders>
              <w:bottom w:val="single" w:sz="4" w:space="0" w:color="auto"/>
            </w:tcBorders>
          </w:tcPr>
          <w:p w:rsidR="0050696B" w:rsidRPr="006C5359" w:rsidRDefault="0050696B" w:rsidP="00303DCC">
            <w:pPr>
              <w:pStyle w:val="Footer"/>
              <w:tabs>
                <w:tab w:val="left" w:pos="0"/>
                <w:tab w:val="left" w:pos="5040"/>
              </w:tabs>
              <w:spacing w:before="120" w:after="120" w:line="276" w:lineRule="auto"/>
              <w:ind w:right="71"/>
              <w:rPr>
                <w:rFonts w:ascii="Garamond" w:hAnsi="Garamond"/>
                <w:sz w:val="22"/>
                <w:szCs w:val="22"/>
                <w:lang w:val="en-AU"/>
              </w:rPr>
            </w:pPr>
            <w:r w:rsidRPr="006C5359">
              <w:rPr>
                <w:rFonts w:ascii="Garamond" w:hAnsi="Garamond"/>
                <w:sz w:val="22"/>
                <w:szCs w:val="22"/>
                <w:lang w:val="en-AU"/>
              </w:rPr>
              <w:t>You are the first educator of your child in faith. Your child’s learning in religio</w:t>
            </w:r>
            <w:r>
              <w:rPr>
                <w:rFonts w:ascii="Garamond" w:hAnsi="Garamond"/>
                <w:sz w:val="22"/>
                <w:szCs w:val="22"/>
                <w:lang w:val="en-AU"/>
              </w:rPr>
              <w:t>us education will be much greater</w:t>
            </w:r>
            <w:r w:rsidRPr="006C5359">
              <w:rPr>
                <w:rFonts w:ascii="Garamond" w:hAnsi="Garamond"/>
                <w:sz w:val="22"/>
                <w:szCs w:val="22"/>
                <w:lang w:val="en-AU"/>
              </w:rPr>
              <w:t xml:space="preserve"> if you and the school are engaged in talking about the same ideas and beliefs. Help your child by trying </w:t>
            </w:r>
            <w:r>
              <w:rPr>
                <w:rFonts w:ascii="Garamond" w:hAnsi="Garamond"/>
                <w:sz w:val="22"/>
                <w:szCs w:val="22"/>
                <w:lang w:val="en-AU"/>
              </w:rPr>
              <w:t>this activity</w:t>
            </w:r>
            <w:r w:rsidRPr="006C5359">
              <w:rPr>
                <w:rFonts w:ascii="Garamond" w:hAnsi="Garamond"/>
                <w:sz w:val="22"/>
                <w:szCs w:val="22"/>
                <w:lang w:val="en-AU"/>
              </w:rPr>
              <w:t xml:space="preserve"> while this topic is being taught:</w:t>
            </w:r>
          </w:p>
          <w:p w:rsidR="0050696B" w:rsidRPr="00C66745" w:rsidRDefault="0050696B" w:rsidP="00303DCC">
            <w:pPr>
              <w:pStyle w:val="Footer"/>
              <w:numPr>
                <w:ilvl w:val="0"/>
                <w:numId w:val="1"/>
              </w:numPr>
              <w:tabs>
                <w:tab w:val="left" w:pos="0"/>
                <w:tab w:val="left" w:pos="5040"/>
              </w:tabs>
              <w:spacing w:before="120" w:after="120" w:line="276" w:lineRule="auto"/>
              <w:ind w:right="1089"/>
              <w:rPr>
                <w:rFonts w:ascii="Garamond" w:hAnsi="Garamond"/>
                <w:lang w:val="en-AU"/>
              </w:rPr>
            </w:pPr>
            <w:r>
              <w:rPr>
                <w:rFonts w:ascii="Garamond" w:hAnsi="Garamond"/>
                <w:sz w:val="22"/>
                <w:szCs w:val="22"/>
                <w:lang w:val="en-AU"/>
              </w:rPr>
              <w:t xml:space="preserve">Welcoming people into our homes, workplaces and communities is part of life. Talk with your children about how you welcome new friends and family and why. Making people welcome is the first moment when we say to them you matter to us – you are important and valuable to us…and to God.  </w:t>
            </w:r>
          </w:p>
        </w:tc>
      </w:tr>
      <w:tr w:rsidR="0050696B" w:rsidRPr="00675ACC" w:rsidTr="00303DCC">
        <w:tblPrEx>
          <w:tblBorders>
            <w:insideH w:val="single" w:sz="4" w:space="0" w:color="auto"/>
            <w:insideV w:val="single" w:sz="4" w:space="0" w:color="auto"/>
          </w:tblBorders>
          <w:shd w:val="clear" w:color="auto" w:fill="auto"/>
        </w:tblPrEx>
        <w:tc>
          <w:tcPr>
            <w:tcW w:w="15314" w:type="dxa"/>
            <w:gridSpan w:val="4"/>
            <w:tcBorders>
              <w:bottom w:val="single" w:sz="4" w:space="0" w:color="auto"/>
            </w:tcBorders>
            <w:shd w:val="clear" w:color="auto" w:fill="D9D9D9"/>
          </w:tcPr>
          <w:p w:rsidR="0050696B" w:rsidRPr="00675ACC" w:rsidRDefault="0050696B" w:rsidP="00303DCC">
            <w:pPr>
              <w:pStyle w:val="Footer"/>
              <w:tabs>
                <w:tab w:val="left" w:pos="0"/>
                <w:tab w:val="left" w:pos="5040"/>
              </w:tabs>
              <w:ind w:right="1091"/>
              <w:rPr>
                <w:rFonts w:ascii="Garamond" w:hAnsi="Garamond"/>
                <w:b/>
                <w:bCs/>
                <w:lang w:val="en-AU"/>
              </w:rPr>
            </w:pPr>
            <w:r w:rsidRPr="00675ACC">
              <w:rPr>
                <w:rFonts w:ascii="Garamond" w:hAnsi="Garamond"/>
                <w:b/>
                <w:bCs/>
                <w:lang w:val="en-AU"/>
              </w:rPr>
              <w:t>An idea for prayer at home</w:t>
            </w:r>
          </w:p>
        </w:tc>
      </w:tr>
      <w:tr w:rsidR="0050696B" w:rsidRPr="00675ACC" w:rsidTr="00303DCC">
        <w:tblPrEx>
          <w:tblBorders>
            <w:insideH w:val="single" w:sz="4" w:space="0" w:color="auto"/>
            <w:insideV w:val="single" w:sz="4" w:space="0" w:color="auto"/>
          </w:tblBorders>
          <w:shd w:val="clear" w:color="auto" w:fill="auto"/>
        </w:tblPrEx>
        <w:tc>
          <w:tcPr>
            <w:tcW w:w="15314" w:type="dxa"/>
            <w:gridSpan w:val="4"/>
            <w:shd w:val="clear" w:color="auto" w:fill="auto"/>
          </w:tcPr>
          <w:tbl>
            <w:tblPr>
              <w:tblpPr w:leftFromText="180" w:rightFromText="180" w:vertAnchor="text" w:horzAnchor="margin" w:tblpY="217"/>
              <w:tblOverlap w:val="never"/>
              <w:tblW w:w="14665" w:type="dxa"/>
              <w:tblLook w:val="01E0"/>
            </w:tblPr>
            <w:tblGrid>
              <w:gridCol w:w="1008"/>
              <w:gridCol w:w="13657"/>
            </w:tblGrid>
            <w:tr w:rsidR="0050696B" w:rsidRPr="00675ACC" w:rsidTr="00303DCC">
              <w:trPr>
                <w:cantSplit/>
              </w:trPr>
              <w:tc>
                <w:tcPr>
                  <w:tcW w:w="1008" w:type="dxa"/>
                  <w:vMerge w:val="restart"/>
                  <w:tcBorders>
                    <w:top w:val="single" w:sz="4" w:space="0" w:color="auto"/>
                    <w:left w:val="single" w:sz="4" w:space="0" w:color="auto"/>
                    <w:right w:val="single" w:sz="4" w:space="0" w:color="auto"/>
                  </w:tcBorders>
                  <w:shd w:val="clear" w:color="auto" w:fill="auto"/>
                  <w:vAlign w:val="center"/>
                </w:tcPr>
                <w:p w:rsidR="0050696B" w:rsidRPr="00675ACC" w:rsidRDefault="0050696B" w:rsidP="00303DCC">
                  <w:pPr>
                    <w:rPr>
                      <w:lang w:val="en-AU"/>
                    </w:rPr>
                  </w:pPr>
                  <w:r>
                    <w:rPr>
                      <w:rFonts w:ascii="Garamond" w:hAnsi="Garamond"/>
                      <w:b/>
                      <w:noProof/>
                      <w:lang w:val="en-US"/>
                    </w:rPr>
                    <w:drawing>
                      <wp:inline distT="0" distB="0" distL="0" distR="0">
                        <wp:extent cx="462915" cy="664845"/>
                        <wp:effectExtent l="0" t="0" r="0" b="1905"/>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915" cy="664845"/>
                                </a:xfrm>
                                <a:prstGeom prst="rect">
                                  <a:avLst/>
                                </a:prstGeom>
                                <a:noFill/>
                                <a:ln>
                                  <a:noFill/>
                                </a:ln>
                              </pic:spPr>
                            </pic:pic>
                          </a:graphicData>
                        </a:graphic>
                      </wp:inline>
                    </w:drawing>
                  </w:r>
                </w:p>
                <w:p w:rsidR="0050696B" w:rsidRPr="00675ACC" w:rsidRDefault="0050696B" w:rsidP="00303DCC">
                  <w:pPr>
                    <w:rPr>
                      <w:rFonts w:ascii="Garamond" w:hAnsi="Garamond"/>
                      <w:b/>
                      <w:lang w:val="en-AU"/>
                    </w:rPr>
                  </w:pPr>
                </w:p>
              </w:tc>
              <w:tc>
                <w:tcPr>
                  <w:tcW w:w="13657" w:type="dxa"/>
                  <w:tcBorders>
                    <w:top w:val="single" w:sz="4" w:space="0" w:color="auto"/>
                    <w:left w:val="single" w:sz="4" w:space="0" w:color="auto"/>
                    <w:bottom w:val="single" w:sz="6" w:space="0" w:color="auto"/>
                    <w:right w:val="single" w:sz="4" w:space="0" w:color="auto"/>
                  </w:tcBorders>
                  <w:shd w:val="clear" w:color="auto" w:fill="0C0C0C"/>
                  <w:vAlign w:val="center"/>
                </w:tcPr>
                <w:p w:rsidR="0050696B" w:rsidRPr="00675ACC" w:rsidRDefault="0050696B" w:rsidP="00303DCC">
                  <w:pPr>
                    <w:rPr>
                      <w:rFonts w:ascii="Garamond" w:hAnsi="Garamond"/>
                      <w:b/>
                      <w:lang w:val="en-AU"/>
                    </w:rPr>
                  </w:pPr>
                  <w:r w:rsidRPr="00675ACC">
                    <w:rPr>
                      <w:rFonts w:ascii="Garamond" w:hAnsi="Garamond"/>
                      <w:b/>
                      <w:lang w:val="en-AU"/>
                    </w:rPr>
                    <w:t>Prayer Activity</w:t>
                  </w:r>
                </w:p>
              </w:tc>
            </w:tr>
            <w:tr w:rsidR="0050696B" w:rsidRPr="00675ACC" w:rsidTr="00303DCC">
              <w:trPr>
                <w:cantSplit/>
                <w:trHeight w:val="572"/>
              </w:trPr>
              <w:tc>
                <w:tcPr>
                  <w:tcW w:w="1008" w:type="dxa"/>
                  <w:vMerge/>
                  <w:tcBorders>
                    <w:left w:val="single" w:sz="4" w:space="0" w:color="auto"/>
                    <w:bottom w:val="single" w:sz="4" w:space="0" w:color="auto"/>
                    <w:right w:val="single" w:sz="4" w:space="0" w:color="auto"/>
                  </w:tcBorders>
                  <w:shd w:val="clear" w:color="auto" w:fill="auto"/>
                  <w:vAlign w:val="center"/>
                </w:tcPr>
                <w:p w:rsidR="0050696B" w:rsidRPr="00675ACC" w:rsidRDefault="0050696B" w:rsidP="00303DCC">
                  <w:pPr>
                    <w:rPr>
                      <w:rFonts w:ascii="Garamond" w:hAnsi="Garamond"/>
                      <w:b/>
                      <w:lang w:val="en-AU"/>
                    </w:rPr>
                  </w:pPr>
                </w:p>
              </w:tc>
              <w:tc>
                <w:tcPr>
                  <w:tcW w:w="13657" w:type="dxa"/>
                  <w:tcBorders>
                    <w:top w:val="single" w:sz="6" w:space="0" w:color="auto"/>
                    <w:left w:val="single" w:sz="4" w:space="0" w:color="auto"/>
                    <w:bottom w:val="single" w:sz="4" w:space="0" w:color="auto"/>
                    <w:right w:val="single" w:sz="4" w:space="0" w:color="auto"/>
                  </w:tcBorders>
                  <w:shd w:val="clear" w:color="auto" w:fill="D9D9D9"/>
                </w:tcPr>
                <w:p w:rsidR="0050696B" w:rsidRDefault="0050696B" w:rsidP="00303DCC">
                  <w:pPr>
                    <w:pStyle w:val="NoSpacing"/>
                    <w:rPr>
                      <w:rFonts w:ascii="Garamond" w:hAnsi="Garamond"/>
                      <w:lang w:val="en-US" w:eastAsia="en-GB"/>
                    </w:rPr>
                  </w:pPr>
                  <w:r>
                    <w:rPr>
                      <w:rFonts w:ascii="Garamond" w:hAnsi="Garamond"/>
                      <w:lang w:val="en-US" w:eastAsia="en-GB"/>
                    </w:rPr>
                    <w:t xml:space="preserve">Loving God, as we gather as a family today/tonight, may we remember your great love for </w:t>
                  </w:r>
                  <w:proofErr w:type="gramStart"/>
                  <w:r>
                    <w:rPr>
                      <w:rFonts w:ascii="Garamond" w:hAnsi="Garamond"/>
                      <w:lang w:val="en-US" w:eastAsia="en-GB"/>
                    </w:rPr>
                    <w:t>us.</w:t>
                  </w:r>
                  <w:proofErr w:type="gramEnd"/>
                  <w:r>
                    <w:rPr>
                      <w:rFonts w:ascii="Garamond" w:hAnsi="Garamond"/>
                      <w:lang w:val="en-US" w:eastAsia="en-GB"/>
                    </w:rPr>
                    <w:t xml:space="preserve"> You call us your daughters and sons, making us all members of one family. This day and tomorrow might we remember to welcome and show our love and appreciation for those around us: old friend and new. Make us people who welcome as you did – inviting others to be part of your family, your home.  </w:t>
                  </w:r>
                </w:p>
                <w:p w:rsidR="0050696B" w:rsidRPr="00675ACC" w:rsidRDefault="0050696B" w:rsidP="00303DCC">
                  <w:pPr>
                    <w:pStyle w:val="NoSpacing"/>
                    <w:rPr>
                      <w:rFonts w:ascii="Garamond" w:hAnsi="Garamond"/>
                      <w:lang w:val="en-AU"/>
                    </w:rPr>
                  </w:pPr>
                  <w:r>
                    <w:rPr>
                      <w:rFonts w:ascii="Garamond" w:hAnsi="Garamond"/>
                      <w:lang w:val="en-US" w:eastAsia="en-GB"/>
                    </w:rPr>
                    <w:t xml:space="preserve">Amen. </w:t>
                  </w:r>
                </w:p>
              </w:tc>
            </w:tr>
          </w:tbl>
          <w:p w:rsidR="0050696B" w:rsidRPr="00675ACC" w:rsidRDefault="0050696B" w:rsidP="00303DCC">
            <w:pPr>
              <w:pStyle w:val="Footer"/>
              <w:tabs>
                <w:tab w:val="left" w:pos="0"/>
                <w:tab w:val="left" w:pos="5040"/>
              </w:tabs>
              <w:ind w:right="1091"/>
              <w:rPr>
                <w:rFonts w:ascii="Garamond" w:hAnsi="Garamond"/>
                <w:b/>
                <w:bCs/>
                <w:lang w:val="en-AU"/>
              </w:rPr>
            </w:pPr>
          </w:p>
        </w:tc>
      </w:tr>
    </w:tbl>
    <w:p w:rsidR="00C467F6" w:rsidRDefault="0050696B"/>
    <w:sectPr w:rsidR="00C467F6" w:rsidSect="0050696B">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372"/>
    <w:multiLevelType w:val="hybridMultilevel"/>
    <w:tmpl w:val="24A64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13082E"/>
    <w:multiLevelType w:val="hybridMultilevel"/>
    <w:tmpl w:val="50C29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A577C3"/>
    <w:multiLevelType w:val="hybridMultilevel"/>
    <w:tmpl w:val="69D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50696B"/>
    <w:rsid w:val="00101387"/>
    <w:rsid w:val="0050696B"/>
    <w:rsid w:val="00795904"/>
    <w:rsid w:val="00A22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6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0696B"/>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50696B"/>
    <w:rPr>
      <w:rFonts w:ascii="Times New Roman" w:eastAsia="Times New Roman" w:hAnsi="Times New Roman" w:cs="Times New Roman"/>
      <w:sz w:val="24"/>
      <w:szCs w:val="24"/>
    </w:rPr>
  </w:style>
  <w:style w:type="paragraph" w:styleId="NoSpacing">
    <w:name w:val="No Spacing"/>
    <w:uiPriority w:val="1"/>
    <w:qFormat/>
    <w:rsid w:val="0050696B"/>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50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96B"/>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Company>Microsoft</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1</cp:revision>
  <dcterms:created xsi:type="dcterms:W3CDTF">2018-06-28T13:20:00Z</dcterms:created>
  <dcterms:modified xsi:type="dcterms:W3CDTF">2018-06-28T13:22:00Z</dcterms:modified>
</cp:coreProperties>
</file>